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A61" w:rsidRDefault="00D40A61"/>
    <w:p w:rsidR="00D40A61" w:rsidRDefault="00D40A61">
      <w:bookmarkStart w:id="0" w:name="_GoBack"/>
      <w:bookmarkEnd w:id="0"/>
    </w:p>
    <w:tbl>
      <w:tblPr>
        <w:tblStyle w:val="a3"/>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786"/>
      </w:tblGrid>
      <w:tr w:rsidR="00EB5AC0" w:rsidRPr="00886066" w:rsidTr="00886066">
        <w:tc>
          <w:tcPr>
            <w:tcW w:w="5495" w:type="dxa"/>
          </w:tcPr>
          <w:p w:rsidR="00EB5AC0" w:rsidRPr="00886066" w:rsidRDefault="00EB5AC0">
            <w:pPr>
              <w:rPr>
                <w:rFonts w:ascii="Tahoma" w:hAnsi="Tahoma" w:cs="Tahoma"/>
                <w:sz w:val="20"/>
                <w:szCs w:val="20"/>
              </w:rPr>
            </w:pPr>
          </w:p>
        </w:tc>
        <w:tc>
          <w:tcPr>
            <w:tcW w:w="4786" w:type="dxa"/>
          </w:tcPr>
          <w:p w:rsidR="00EB5AC0" w:rsidRPr="00886066" w:rsidRDefault="00EB5AC0" w:rsidP="00EA2601">
            <w:pPr>
              <w:rPr>
                <w:rFonts w:ascii="Tahoma" w:hAnsi="Tahoma" w:cs="Tahoma"/>
                <w:sz w:val="20"/>
                <w:szCs w:val="20"/>
              </w:rPr>
            </w:pPr>
          </w:p>
        </w:tc>
      </w:tr>
    </w:tbl>
    <w:p w:rsidR="009151F6" w:rsidRPr="00886066" w:rsidRDefault="009151F6">
      <w:pPr>
        <w:rPr>
          <w:rFonts w:ascii="Tahoma" w:hAnsi="Tahoma" w:cs="Tahoma"/>
          <w:sz w:val="20"/>
          <w:szCs w:val="20"/>
        </w:rPr>
      </w:pPr>
    </w:p>
    <w:p w:rsidR="00EB5AC0" w:rsidRPr="00886066" w:rsidRDefault="00EB5AC0">
      <w:pPr>
        <w:rPr>
          <w:rFonts w:ascii="Tahoma" w:hAnsi="Tahoma" w:cs="Tahoma"/>
          <w:sz w:val="20"/>
          <w:szCs w:val="20"/>
        </w:rPr>
      </w:pPr>
    </w:p>
    <w:p w:rsidR="00EB5AC0" w:rsidRPr="00886066" w:rsidRDefault="00EB5AC0">
      <w:pPr>
        <w:rPr>
          <w:rFonts w:ascii="Tahoma" w:hAnsi="Tahoma" w:cs="Tahoma"/>
          <w:sz w:val="20"/>
          <w:szCs w:val="20"/>
        </w:rPr>
      </w:pPr>
    </w:p>
    <w:p w:rsidR="00EB5AC0" w:rsidRPr="00886066" w:rsidRDefault="00EB5AC0">
      <w:pPr>
        <w:rPr>
          <w:rFonts w:ascii="Tahoma" w:hAnsi="Tahoma" w:cs="Tahoma"/>
          <w:sz w:val="20"/>
          <w:szCs w:val="20"/>
        </w:rPr>
      </w:pPr>
    </w:p>
    <w:p w:rsidR="00EB5AC0" w:rsidRPr="00886066" w:rsidRDefault="00EB5AC0">
      <w:pPr>
        <w:rPr>
          <w:rFonts w:ascii="Tahoma" w:hAnsi="Tahoma" w:cs="Tahoma"/>
          <w:sz w:val="20"/>
          <w:szCs w:val="20"/>
        </w:rPr>
      </w:pPr>
    </w:p>
    <w:p w:rsidR="00EB5AC0" w:rsidRPr="00886066" w:rsidRDefault="00EB5AC0">
      <w:pPr>
        <w:rPr>
          <w:rFonts w:ascii="Tahoma" w:hAnsi="Tahoma" w:cs="Tahoma"/>
          <w:sz w:val="20"/>
          <w:szCs w:val="20"/>
        </w:rPr>
      </w:pPr>
    </w:p>
    <w:p w:rsidR="00EB5AC0" w:rsidRPr="00886066" w:rsidRDefault="00EB5AC0" w:rsidP="00886066">
      <w:pPr>
        <w:ind w:left="-851"/>
        <w:rPr>
          <w:rFonts w:ascii="Tahoma" w:hAnsi="Tahoma" w:cs="Tahoma"/>
          <w:sz w:val="20"/>
          <w:szCs w:val="20"/>
        </w:rPr>
      </w:pPr>
    </w:p>
    <w:p w:rsidR="00EB5AC0" w:rsidRPr="00886066" w:rsidRDefault="00EB5AC0" w:rsidP="00886066">
      <w:pPr>
        <w:ind w:left="-851"/>
        <w:rPr>
          <w:rFonts w:ascii="Tahoma" w:hAnsi="Tahoma" w:cs="Tahoma"/>
          <w:sz w:val="20"/>
          <w:szCs w:val="20"/>
        </w:rPr>
      </w:pPr>
    </w:p>
    <w:p w:rsidR="00870D78" w:rsidRDefault="00870D78" w:rsidP="00886066">
      <w:pPr>
        <w:ind w:left="-851"/>
        <w:jc w:val="center"/>
        <w:rPr>
          <w:rFonts w:ascii="Tahoma" w:hAnsi="Tahoma" w:cs="Tahoma"/>
          <w:sz w:val="20"/>
          <w:szCs w:val="20"/>
        </w:rPr>
      </w:pPr>
      <w:r>
        <w:rPr>
          <w:rFonts w:ascii="Tahoma" w:hAnsi="Tahoma" w:cs="Tahoma"/>
          <w:sz w:val="20"/>
          <w:szCs w:val="20"/>
        </w:rPr>
        <w:t xml:space="preserve">Изменения № </w:t>
      </w:r>
      <w:r w:rsidR="00EA2601">
        <w:rPr>
          <w:rFonts w:ascii="Tahoma" w:hAnsi="Tahoma" w:cs="Tahoma"/>
          <w:sz w:val="20"/>
          <w:szCs w:val="20"/>
          <w:lang w:val="en-US"/>
        </w:rPr>
        <w:t>2</w:t>
      </w:r>
      <w:r>
        <w:rPr>
          <w:rFonts w:ascii="Tahoma" w:hAnsi="Tahoma" w:cs="Tahoma"/>
          <w:sz w:val="20"/>
          <w:szCs w:val="20"/>
        </w:rPr>
        <w:t xml:space="preserve">, </w:t>
      </w:r>
    </w:p>
    <w:p w:rsidR="00B8552E" w:rsidRDefault="00870D78" w:rsidP="00886066">
      <w:pPr>
        <w:ind w:left="-851"/>
        <w:jc w:val="center"/>
        <w:rPr>
          <w:rFonts w:ascii="Tahoma" w:hAnsi="Tahoma" w:cs="Tahoma"/>
          <w:sz w:val="20"/>
          <w:szCs w:val="20"/>
        </w:rPr>
      </w:pPr>
      <w:r>
        <w:rPr>
          <w:rFonts w:ascii="Tahoma" w:hAnsi="Tahoma" w:cs="Tahoma"/>
          <w:sz w:val="20"/>
          <w:szCs w:val="20"/>
        </w:rPr>
        <w:t>вносимые в</w:t>
      </w:r>
      <w:r w:rsidR="00B8552E">
        <w:rPr>
          <w:rFonts w:ascii="Tahoma" w:hAnsi="Tahoma" w:cs="Tahoma"/>
          <w:sz w:val="20"/>
          <w:szCs w:val="20"/>
        </w:rPr>
        <w:t xml:space="preserve"> </w:t>
      </w:r>
    </w:p>
    <w:p w:rsidR="002450CA" w:rsidRPr="002450CA" w:rsidRDefault="002450CA" w:rsidP="002450CA">
      <w:pPr>
        <w:ind w:left="-851"/>
        <w:jc w:val="center"/>
        <w:rPr>
          <w:rFonts w:ascii="Tahoma" w:hAnsi="Tahoma" w:cs="Tahoma"/>
          <w:sz w:val="20"/>
          <w:szCs w:val="20"/>
        </w:rPr>
      </w:pPr>
      <w:r>
        <w:rPr>
          <w:rFonts w:ascii="Tahoma" w:hAnsi="Tahoma" w:cs="Tahoma"/>
          <w:sz w:val="20"/>
          <w:szCs w:val="20"/>
        </w:rPr>
        <w:t>Регламент оказания брокерских услуг</w:t>
      </w:r>
    </w:p>
    <w:p w:rsidR="002450CA" w:rsidRPr="002450CA" w:rsidRDefault="002450CA" w:rsidP="002450CA">
      <w:pPr>
        <w:ind w:left="-851"/>
        <w:jc w:val="center"/>
        <w:rPr>
          <w:rFonts w:ascii="Tahoma" w:hAnsi="Tahoma" w:cs="Tahoma"/>
          <w:sz w:val="20"/>
          <w:szCs w:val="20"/>
        </w:rPr>
      </w:pPr>
      <w:r w:rsidRPr="002450CA">
        <w:rPr>
          <w:rFonts w:ascii="Tahoma" w:hAnsi="Tahoma" w:cs="Tahoma"/>
          <w:sz w:val="20"/>
          <w:szCs w:val="20"/>
        </w:rPr>
        <w:t>Общества с ограниченной ответственностью “НРК Фондовый Рынок”</w:t>
      </w:r>
    </w:p>
    <w:p w:rsidR="00EB5AC0" w:rsidRPr="00886066" w:rsidRDefault="002450CA" w:rsidP="002450CA">
      <w:pPr>
        <w:ind w:left="-851"/>
        <w:jc w:val="center"/>
        <w:rPr>
          <w:rFonts w:ascii="Tahoma" w:hAnsi="Tahoma" w:cs="Tahoma"/>
          <w:sz w:val="20"/>
          <w:szCs w:val="20"/>
        </w:rPr>
      </w:pPr>
      <w:r w:rsidRPr="002450CA">
        <w:rPr>
          <w:rFonts w:ascii="Tahoma" w:hAnsi="Tahoma" w:cs="Tahoma"/>
          <w:sz w:val="20"/>
          <w:szCs w:val="20"/>
        </w:rPr>
        <w:t>(Договор о брокерском обслуживании)</w:t>
      </w:r>
    </w:p>
    <w:p w:rsidR="00EB5AC0" w:rsidRPr="00886066" w:rsidRDefault="00EB5AC0" w:rsidP="00886066">
      <w:pPr>
        <w:ind w:left="-851"/>
        <w:jc w:val="center"/>
        <w:rPr>
          <w:rFonts w:ascii="Tahoma" w:hAnsi="Tahoma" w:cs="Tahoma"/>
          <w:sz w:val="20"/>
          <w:szCs w:val="20"/>
        </w:rPr>
      </w:pPr>
    </w:p>
    <w:p w:rsidR="00EB5AC0" w:rsidRPr="00886066" w:rsidRDefault="00EB5AC0" w:rsidP="00886066">
      <w:pPr>
        <w:ind w:left="-851"/>
        <w:jc w:val="center"/>
        <w:rPr>
          <w:rFonts w:ascii="Tahoma" w:hAnsi="Tahoma" w:cs="Tahoma"/>
          <w:sz w:val="20"/>
          <w:szCs w:val="20"/>
        </w:rPr>
      </w:pPr>
    </w:p>
    <w:p w:rsidR="00EB5AC0" w:rsidRPr="00886066" w:rsidRDefault="00EB5AC0" w:rsidP="00EB5AC0">
      <w:pPr>
        <w:jc w:val="center"/>
        <w:rPr>
          <w:rFonts w:ascii="Tahoma" w:hAnsi="Tahoma" w:cs="Tahoma"/>
          <w:sz w:val="20"/>
          <w:szCs w:val="20"/>
        </w:rPr>
      </w:pPr>
    </w:p>
    <w:p w:rsidR="00EB5AC0" w:rsidRPr="00886066" w:rsidRDefault="00EB5AC0" w:rsidP="00EB5AC0">
      <w:pPr>
        <w:jc w:val="center"/>
        <w:rPr>
          <w:rFonts w:ascii="Tahoma" w:hAnsi="Tahoma" w:cs="Tahoma"/>
          <w:sz w:val="20"/>
          <w:szCs w:val="20"/>
        </w:rPr>
      </w:pPr>
    </w:p>
    <w:p w:rsidR="00EB5AC0" w:rsidRPr="00886066" w:rsidRDefault="00EB5AC0" w:rsidP="00EB5AC0">
      <w:pPr>
        <w:jc w:val="center"/>
        <w:rPr>
          <w:rFonts w:ascii="Tahoma" w:hAnsi="Tahoma" w:cs="Tahoma"/>
          <w:sz w:val="20"/>
          <w:szCs w:val="20"/>
        </w:rPr>
      </w:pPr>
    </w:p>
    <w:p w:rsidR="00EB5AC0" w:rsidRPr="00886066" w:rsidRDefault="00EB5AC0" w:rsidP="00EB5AC0">
      <w:pPr>
        <w:jc w:val="center"/>
        <w:rPr>
          <w:rFonts w:ascii="Tahoma" w:hAnsi="Tahoma" w:cs="Tahoma"/>
          <w:sz w:val="20"/>
          <w:szCs w:val="20"/>
        </w:rPr>
      </w:pPr>
    </w:p>
    <w:p w:rsidR="00EB5AC0" w:rsidRPr="00886066" w:rsidRDefault="00EB5AC0" w:rsidP="00EB5AC0">
      <w:pPr>
        <w:jc w:val="center"/>
        <w:rPr>
          <w:rFonts w:ascii="Tahoma" w:hAnsi="Tahoma" w:cs="Tahoma"/>
          <w:sz w:val="20"/>
          <w:szCs w:val="20"/>
        </w:rPr>
      </w:pPr>
    </w:p>
    <w:p w:rsidR="00EB5AC0" w:rsidRPr="00886066" w:rsidRDefault="00EB5AC0" w:rsidP="00EB5AC0">
      <w:pPr>
        <w:jc w:val="center"/>
        <w:rPr>
          <w:rFonts w:ascii="Tahoma" w:hAnsi="Tahoma" w:cs="Tahoma"/>
          <w:sz w:val="20"/>
          <w:szCs w:val="20"/>
        </w:rPr>
      </w:pPr>
    </w:p>
    <w:p w:rsidR="00EB5AC0" w:rsidRPr="00886066" w:rsidRDefault="00EB5AC0" w:rsidP="00EB5AC0">
      <w:pPr>
        <w:jc w:val="center"/>
        <w:rPr>
          <w:rFonts w:ascii="Tahoma" w:hAnsi="Tahoma" w:cs="Tahoma"/>
          <w:sz w:val="20"/>
          <w:szCs w:val="20"/>
        </w:rPr>
      </w:pPr>
    </w:p>
    <w:p w:rsidR="00EB5AC0" w:rsidRPr="00886066" w:rsidRDefault="00EB5AC0" w:rsidP="00EB5AC0">
      <w:pPr>
        <w:jc w:val="center"/>
        <w:rPr>
          <w:rFonts w:ascii="Tahoma" w:hAnsi="Tahoma" w:cs="Tahoma"/>
          <w:sz w:val="20"/>
          <w:szCs w:val="20"/>
        </w:rPr>
      </w:pPr>
    </w:p>
    <w:p w:rsidR="00EB5AC0" w:rsidRPr="00A06AA9" w:rsidRDefault="00EB5AC0" w:rsidP="00EB5AC0">
      <w:pPr>
        <w:ind w:left="-851"/>
        <w:jc w:val="center"/>
        <w:rPr>
          <w:rFonts w:ascii="Tahoma" w:hAnsi="Tahoma" w:cs="Tahoma"/>
          <w:sz w:val="20"/>
          <w:szCs w:val="20"/>
        </w:rPr>
      </w:pPr>
      <w:r w:rsidRPr="00886066">
        <w:rPr>
          <w:rFonts w:ascii="Tahoma" w:hAnsi="Tahoma" w:cs="Tahoma"/>
          <w:sz w:val="20"/>
          <w:szCs w:val="20"/>
        </w:rPr>
        <w:t>г. Москва, 201</w:t>
      </w:r>
      <w:r w:rsidR="00EA2601" w:rsidRPr="00A06AA9">
        <w:rPr>
          <w:rFonts w:ascii="Tahoma" w:hAnsi="Tahoma" w:cs="Tahoma"/>
          <w:sz w:val="20"/>
          <w:szCs w:val="20"/>
        </w:rPr>
        <w:t>7</w:t>
      </w:r>
    </w:p>
    <w:p w:rsidR="00EB5AC0" w:rsidRPr="00886066" w:rsidRDefault="00EB5AC0" w:rsidP="00EB5AC0">
      <w:pPr>
        <w:jc w:val="center"/>
        <w:rPr>
          <w:rFonts w:ascii="Tahoma" w:hAnsi="Tahoma" w:cs="Tahoma"/>
          <w:sz w:val="20"/>
          <w:szCs w:val="20"/>
        </w:rPr>
      </w:pPr>
    </w:p>
    <w:p w:rsidR="00886066" w:rsidRPr="00886066" w:rsidRDefault="00886066" w:rsidP="00886066">
      <w:pPr>
        <w:rPr>
          <w:rFonts w:ascii="Tahoma" w:hAnsi="Tahoma" w:cs="Tahoma"/>
          <w:b/>
          <w:sz w:val="20"/>
          <w:szCs w:val="20"/>
        </w:rPr>
      </w:pPr>
    </w:p>
    <w:p w:rsidR="00886066" w:rsidRPr="00886066" w:rsidRDefault="00886066" w:rsidP="00886066">
      <w:pPr>
        <w:rPr>
          <w:rFonts w:ascii="Tahoma" w:hAnsi="Tahoma" w:cs="Tahoma"/>
          <w:b/>
          <w:sz w:val="20"/>
          <w:szCs w:val="20"/>
        </w:rPr>
      </w:pPr>
    </w:p>
    <w:p w:rsidR="00886066" w:rsidRPr="00886066" w:rsidRDefault="00886066" w:rsidP="00886066">
      <w:pPr>
        <w:rPr>
          <w:rFonts w:ascii="Tahoma" w:hAnsi="Tahoma" w:cs="Tahoma"/>
          <w:b/>
          <w:sz w:val="20"/>
          <w:szCs w:val="20"/>
        </w:rPr>
      </w:pPr>
    </w:p>
    <w:p w:rsidR="00886066" w:rsidRDefault="00EA2601" w:rsidP="00F34658">
      <w:pPr>
        <w:pStyle w:val="a8"/>
        <w:numPr>
          <w:ilvl w:val="0"/>
          <w:numId w:val="2"/>
        </w:numPr>
        <w:jc w:val="both"/>
        <w:rPr>
          <w:rFonts w:ascii="Tahoma" w:hAnsi="Tahoma" w:cs="Tahoma"/>
          <w:sz w:val="20"/>
          <w:szCs w:val="20"/>
        </w:rPr>
      </w:pPr>
      <w:proofErr w:type="gramStart"/>
      <w:r>
        <w:rPr>
          <w:rFonts w:ascii="Tahoma" w:hAnsi="Tahoma" w:cs="Tahoma"/>
          <w:sz w:val="20"/>
          <w:szCs w:val="20"/>
        </w:rPr>
        <w:t>Дополнить</w:t>
      </w:r>
      <w:r w:rsidR="00B8552E" w:rsidRPr="00B8552E">
        <w:rPr>
          <w:rFonts w:ascii="Tahoma" w:hAnsi="Tahoma" w:cs="Tahoma"/>
          <w:sz w:val="20"/>
          <w:szCs w:val="20"/>
        </w:rPr>
        <w:t xml:space="preserve"> </w:t>
      </w:r>
      <w:r w:rsidR="005523D1" w:rsidRPr="005523D1">
        <w:rPr>
          <w:rFonts w:ascii="Tahoma" w:hAnsi="Tahoma" w:cs="Tahoma"/>
          <w:sz w:val="20"/>
          <w:szCs w:val="20"/>
        </w:rPr>
        <w:t>Регламент оказания брокерских услуг Общества с ограниченной ответственностью “НРК Фондовый Рынок” (Договор о брокерском обслуживании)</w:t>
      </w:r>
      <w:r w:rsidR="00F26C7A">
        <w:rPr>
          <w:rFonts w:ascii="Tahoma" w:hAnsi="Tahoma" w:cs="Tahoma"/>
          <w:sz w:val="20"/>
          <w:szCs w:val="20"/>
        </w:rPr>
        <w:t>, утверждённый Советом директоров ООО «НРК Фондовый Рынок</w:t>
      </w:r>
      <w:r w:rsidR="008C268D">
        <w:rPr>
          <w:rFonts w:ascii="Tahoma" w:hAnsi="Tahoma" w:cs="Tahoma"/>
          <w:sz w:val="20"/>
          <w:szCs w:val="20"/>
        </w:rPr>
        <w:t>»</w:t>
      </w:r>
      <w:r w:rsidR="00F26C7A">
        <w:rPr>
          <w:rFonts w:ascii="Tahoma" w:hAnsi="Tahoma" w:cs="Tahoma"/>
          <w:sz w:val="20"/>
          <w:szCs w:val="20"/>
        </w:rPr>
        <w:t xml:space="preserve">  (далее – Компания) (</w:t>
      </w:r>
      <w:r w:rsidR="00F26C7A" w:rsidRPr="00F34658">
        <w:rPr>
          <w:rFonts w:ascii="Tahoma" w:hAnsi="Tahoma" w:cs="Tahoma"/>
          <w:sz w:val="20"/>
          <w:szCs w:val="20"/>
        </w:rPr>
        <w:t>протокол 8-2016 от 02.06.2016)</w:t>
      </w:r>
      <w:r w:rsidR="00FC2C10" w:rsidRPr="00F34658">
        <w:rPr>
          <w:rFonts w:ascii="Tahoma" w:hAnsi="Tahoma" w:cs="Tahoma"/>
          <w:sz w:val="20"/>
          <w:szCs w:val="20"/>
        </w:rPr>
        <w:t xml:space="preserve"> в редакции изменений №1, утверждённых</w:t>
      </w:r>
      <w:r w:rsidR="00F34658" w:rsidRPr="00F34658">
        <w:rPr>
          <w:rFonts w:ascii="Tahoma" w:hAnsi="Tahoma" w:cs="Tahoma"/>
          <w:sz w:val="20"/>
          <w:szCs w:val="20"/>
        </w:rPr>
        <w:t xml:space="preserve"> Советом директоров Компании</w:t>
      </w:r>
      <w:r w:rsidR="00F34658" w:rsidRPr="00F34658">
        <w:t xml:space="preserve"> (</w:t>
      </w:r>
      <w:r w:rsidR="00F34658" w:rsidRPr="00F34658">
        <w:rPr>
          <w:rFonts w:ascii="Tahoma" w:hAnsi="Tahoma" w:cs="Tahoma"/>
          <w:sz w:val="20"/>
          <w:szCs w:val="20"/>
        </w:rPr>
        <w:t>протокол Совета директоров №13-2016 от 18.07.2016)</w:t>
      </w:r>
      <w:r w:rsidR="00FC2C10" w:rsidRPr="00F34658">
        <w:rPr>
          <w:rFonts w:ascii="Tahoma" w:hAnsi="Tahoma" w:cs="Tahoma"/>
          <w:sz w:val="20"/>
          <w:szCs w:val="20"/>
        </w:rPr>
        <w:t xml:space="preserve"> (далее – Регламент),</w:t>
      </w:r>
      <w:r w:rsidR="00FC2C10">
        <w:rPr>
          <w:rFonts w:ascii="Tahoma" w:hAnsi="Tahoma" w:cs="Tahoma"/>
          <w:sz w:val="20"/>
          <w:szCs w:val="20"/>
        </w:rPr>
        <w:t xml:space="preserve"> разделом 19.1</w:t>
      </w:r>
      <w:r>
        <w:rPr>
          <w:rFonts w:ascii="Tahoma" w:hAnsi="Tahoma" w:cs="Tahoma"/>
          <w:sz w:val="20"/>
          <w:szCs w:val="20"/>
        </w:rPr>
        <w:t xml:space="preserve"> </w:t>
      </w:r>
      <w:r w:rsidR="00FC2C10">
        <w:rPr>
          <w:rFonts w:ascii="Tahoma" w:hAnsi="Tahoma" w:cs="Tahoma"/>
          <w:sz w:val="20"/>
          <w:szCs w:val="20"/>
        </w:rPr>
        <w:t>«</w:t>
      </w:r>
      <w:r w:rsidR="00BE0176">
        <w:rPr>
          <w:rFonts w:ascii="Tahoma" w:hAnsi="Tahoma" w:cs="Tahoma"/>
          <w:sz w:val="20"/>
          <w:szCs w:val="20"/>
        </w:rPr>
        <w:t>Исполнение поручений Клиентов на лучших условиях</w:t>
      </w:r>
      <w:r w:rsidR="00FC2C10">
        <w:rPr>
          <w:rFonts w:ascii="Tahoma" w:hAnsi="Tahoma" w:cs="Tahoma"/>
          <w:sz w:val="20"/>
          <w:szCs w:val="20"/>
        </w:rPr>
        <w:t xml:space="preserve">» </w:t>
      </w:r>
      <w:r>
        <w:rPr>
          <w:rFonts w:ascii="Tahoma" w:hAnsi="Tahoma" w:cs="Tahoma"/>
          <w:sz w:val="20"/>
          <w:szCs w:val="20"/>
        </w:rPr>
        <w:t>следующего содержания:</w:t>
      </w:r>
      <w:proofErr w:type="gramEnd"/>
    </w:p>
    <w:p w:rsidR="00EA2601" w:rsidRPr="00EA2601" w:rsidRDefault="00EA2601" w:rsidP="00E929DD">
      <w:pPr>
        <w:pStyle w:val="a8"/>
        <w:ind w:left="851"/>
        <w:jc w:val="both"/>
        <w:rPr>
          <w:rFonts w:ascii="Tahoma" w:hAnsi="Tahoma" w:cs="Tahoma"/>
          <w:sz w:val="20"/>
          <w:szCs w:val="20"/>
        </w:rPr>
      </w:pPr>
      <w:r w:rsidRPr="00EA2601">
        <w:rPr>
          <w:rFonts w:ascii="Tahoma" w:hAnsi="Tahoma" w:cs="Tahoma"/>
          <w:sz w:val="20"/>
          <w:szCs w:val="20"/>
        </w:rPr>
        <w:t>19.1</w:t>
      </w:r>
      <w:r w:rsidR="00FC2C10">
        <w:rPr>
          <w:rFonts w:ascii="Tahoma" w:hAnsi="Tahoma" w:cs="Tahoma"/>
          <w:sz w:val="20"/>
          <w:szCs w:val="20"/>
        </w:rPr>
        <w:t>.1</w:t>
      </w:r>
      <w:r w:rsidR="008C268D">
        <w:rPr>
          <w:rFonts w:ascii="Tahoma" w:hAnsi="Tahoma" w:cs="Tahoma"/>
          <w:sz w:val="20"/>
          <w:szCs w:val="20"/>
        </w:rPr>
        <w:t>.</w:t>
      </w:r>
      <w:r w:rsidR="00FC2C10">
        <w:rPr>
          <w:rFonts w:ascii="Tahoma" w:hAnsi="Tahoma" w:cs="Tahoma"/>
          <w:sz w:val="20"/>
          <w:szCs w:val="20"/>
        </w:rPr>
        <w:t xml:space="preserve"> </w:t>
      </w:r>
      <w:r w:rsidRPr="00EA2601">
        <w:rPr>
          <w:rFonts w:ascii="Tahoma" w:hAnsi="Tahoma" w:cs="Tahoma"/>
          <w:sz w:val="20"/>
          <w:szCs w:val="20"/>
        </w:rPr>
        <w:t xml:space="preserve">При осуществлении брокерской деятельности при исполнении поручений на организованном рынке (в том числе на иностранных биржах) и на внебиржевом рынке Компания принимает все разумные меры для исполнения поручений клиента на лучших условиях. </w:t>
      </w:r>
    </w:p>
    <w:p w:rsidR="00EA2601" w:rsidRPr="00EA2601" w:rsidRDefault="00EA2601" w:rsidP="00E929DD">
      <w:pPr>
        <w:pStyle w:val="a8"/>
        <w:ind w:left="851"/>
        <w:jc w:val="both"/>
        <w:rPr>
          <w:rFonts w:ascii="Tahoma" w:hAnsi="Tahoma" w:cs="Tahoma"/>
          <w:sz w:val="20"/>
          <w:szCs w:val="20"/>
        </w:rPr>
      </w:pPr>
      <w:r w:rsidRPr="00EA2601">
        <w:rPr>
          <w:rFonts w:ascii="Tahoma" w:hAnsi="Tahoma" w:cs="Tahoma"/>
          <w:sz w:val="20"/>
          <w:szCs w:val="20"/>
        </w:rPr>
        <w:t>19.</w:t>
      </w:r>
      <w:r w:rsidR="00FC2C10">
        <w:rPr>
          <w:rFonts w:ascii="Tahoma" w:hAnsi="Tahoma" w:cs="Tahoma"/>
          <w:sz w:val="20"/>
          <w:szCs w:val="20"/>
        </w:rPr>
        <w:t>1.</w:t>
      </w:r>
      <w:r w:rsidRPr="00EA2601">
        <w:rPr>
          <w:rFonts w:ascii="Tahoma" w:hAnsi="Tahoma" w:cs="Tahoma"/>
          <w:sz w:val="20"/>
          <w:szCs w:val="20"/>
        </w:rPr>
        <w:t>2</w:t>
      </w:r>
      <w:r w:rsidR="008C268D">
        <w:rPr>
          <w:rFonts w:ascii="Tahoma" w:hAnsi="Tahoma" w:cs="Tahoma"/>
          <w:sz w:val="20"/>
          <w:szCs w:val="20"/>
        </w:rPr>
        <w:t>.</w:t>
      </w:r>
      <w:r w:rsidR="00FC2C10">
        <w:rPr>
          <w:rFonts w:ascii="Tahoma" w:hAnsi="Tahoma" w:cs="Tahoma"/>
          <w:sz w:val="20"/>
          <w:szCs w:val="20"/>
        </w:rPr>
        <w:t xml:space="preserve"> </w:t>
      </w:r>
      <w:r w:rsidRPr="00EA2601">
        <w:rPr>
          <w:rFonts w:ascii="Tahoma" w:hAnsi="Tahoma" w:cs="Tahoma"/>
          <w:sz w:val="20"/>
          <w:szCs w:val="20"/>
        </w:rPr>
        <w:t>Под исполнением на лучших условиях понимается:</w:t>
      </w:r>
    </w:p>
    <w:p w:rsidR="00EA2601" w:rsidRPr="00EA2601" w:rsidRDefault="00EA2601" w:rsidP="00E929DD">
      <w:pPr>
        <w:pStyle w:val="a8"/>
        <w:ind w:left="851"/>
        <w:jc w:val="both"/>
        <w:rPr>
          <w:rFonts w:ascii="Tahoma" w:hAnsi="Tahoma" w:cs="Tahoma"/>
          <w:sz w:val="20"/>
          <w:szCs w:val="20"/>
        </w:rPr>
      </w:pPr>
      <w:r w:rsidRPr="00EA2601">
        <w:rPr>
          <w:rFonts w:ascii="Tahoma" w:hAnsi="Tahoma" w:cs="Tahoma"/>
          <w:sz w:val="20"/>
          <w:szCs w:val="20"/>
        </w:rPr>
        <w:t>•</w:t>
      </w:r>
      <w:r w:rsidRPr="00EA2601">
        <w:rPr>
          <w:rFonts w:ascii="Tahoma" w:hAnsi="Tahoma" w:cs="Tahoma"/>
          <w:sz w:val="20"/>
          <w:szCs w:val="20"/>
        </w:rPr>
        <w:tab/>
        <w:t>лучшая цена сделки;</w:t>
      </w:r>
    </w:p>
    <w:p w:rsidR="00EA2601" w:rsidRPr="00EA2601" w:rsidRDefault="00EA2601" w:rsidP="00E929DD">
      <w:pPr>
        <w:pStyle w:val="a8"/>
        <w:ind w:left="851"/>
        <w:jc w:val="both"/>
        <w:rPr>
          <w:rFonts w:ascii="Tahoma" w:hAnsi="Tahoma" w:cs="Tahoma"/>
          <w:sz w:val="20"/>
          <w:szCs w:val="20"/>
        </w:rPr>
      </w:pPr>
      <w:r w:rsidRPr="00EA2601">
        <w:rPr>
          <w:rFonts w:ascii="Tahoma" w:hAnsi="Tahoma" w:cs="Tahoma"/>
          <w:sz w:val="20"/>
          <w:szCs w:val="20"/>
        </w:rPr>
        <w:t>•</w:t>
      </w:r>
      <w:r w:rsidRPr="00EA2601">
        <w:rPr>
          <w:rFonts w:ascii="Tahoma" w:hAnsi="Tahoma" w:cs="Tahoma"/>
          <w:sz w:val="20"/>
          <w:szCs w:val="20"/>
        </w:rPr>
        <w:tab/>
        <w:t xml:space="preserve">минимальные расходы на совершение сделки и </w:t>
      </w:r>
      <w:proofErr w:type="spellStart"/>
      <w:r w:rsidRPr="00EA2601">
        <w:rPr>
          <w:rFonts w:ascii="Tahoma" w:hAnsi="Tahoma" w:cs="Tahoma"/>
          <w:sz w:val="20"/>
          <w:szCs w:val="20"/>
        </w:rPr>
        <w:t>расчеты</w:t>
      </w:r>
      <w:proofErr w:type="spellEnd"/>
      <w:r w:rsidRPr="00EA2601">
        <w:rPr>
          <w:rFonts w:ascii="Tahoma" w:hAnsi="Tahoma" w:cs="Tahoma"/>
          <w:sz w:val="20"/>
          <w:szCs w:val="20"/>
        </w:rPr>
        <w:t xml:space="preserve"> по ней;</w:t>
      </w:r>
    </w:p>
    <w:p w:rsidR="00EA2601" w:rsidRPr="00EA2601" w:rsidRDefault="00EA2601" w:rsidP="00E929DD">
      <w:pPr>
        <w:pStyle w:val="a8"/>
        <w:ind w:left="851"/>
        <w:jc w:val="both"/>
        <w:rPr>
          <w:rFonts w:ascii="Tahoma" w:hAnsi="Tahoma" w:cs="Tahoma"/>
          <w:sz w:val="20"/>
          <w:szCs w:val="20"/>
        </w:rPr>
      </w:pPr>
      <w:r w:rsidRPr="00EA2601">
        <w:rPr>
          <w:rFonts w:ascii="Tahoma" w:hAnsi="Tahoma" w:cs="Tahoma"/>
          <w:sz w:val="20"/>
          <w:szCs w:val="20"/>
        </w:rPr>
        <w:t>•</w:t>
      </w:r>
      <w:r w:rsidRPr="00EA2601">
        <w:rPr>
          <w:rFonts w:ascii="Tahoma" w:hAnsi="Tahoma" w:cs="Tahoma"/>
          <w:sz w:val="20"/>
          <w:szCs w:val="20"/>
        </w:rPr>
        <w:tab/>
        <w:t>минимальный срок исполнения сделки;</w:t>
      </w:r>
    </w:p>
    <w:p w:rsidR="00EA2601" w:rsidRPr="00EA2601" w:rsidRDefault="00EA2601" w:rsidP="00E929DD">
      <w:pPr>
        <w:pStyle w:val="a8"/>
        <w:ind w:left="851"/>
        <w:jc w:val="both"/>
        <w:rPr>
          <w:rFonts w:ascii="Tahoma" w:hAnsi="Tahoma" w:cs="Tahoma"/>
          <w:sz w:val="20"/>
          <w:szCs w:val="20"/>
        </w:rPr>
      </w:pPr>
      <w:r w:rsidRPr="00EA2601">
        <w:rPr>
          <w:rFonts w:ascii="Tahoma" w:hAnsi="Tahoma" w:cs="Tahoma"/>
          <w:sz w:val="20"/>
          <w:szCs w:val="20"/>
        </w:rPr>
        <w:t>•</w:t>
      </w:r>
      <w:r w:rsidRPr="00EA2601">
        <w:rPr>
          <w:rFonts w:ascii="Tahoma" w:hAnsi="Tahoma" w:cs="Tahoma"/>
          <w:sz w:val="20"/>
          <w:szCs w:val="20"/>
        </w:rPr>
        <w:tab/>
        <w:t xml:space="preserve">исполнение поручения по возможности в полном </w:t>
      </w:r>
      <w:proofErr w:type="spellStart"/>
      <w:proofErr w:type="gramStart"/>
      <w:r w:rsidRPr="00EA2601">
        <w:rPr>
          <w:rFonts w:ascii="Tahoma" w:hAnsi="Tahoma" w:cs="Tahoma"/>
          <w:sz w:val="20"/>
          <w:szCs w:val="20"/>
        </w:rPr>
        <w:t>объеме</w:t>
      </w:r>
      <w:proofErr w:type="spellEnd"/>
      <w:proofErr w:type="gramEnd"/>
      <w:r w:rsidRPr="00EA2601">
        <w:rPr>
          <w:rFonts w:ascii="Tahoma" w:hAnsi="Tahoma" w:cs="Tahoma"/>
          <w:sz w:val="20"/>
          <w:szCs w:val="20"/>
        </w:rPr>
        <w:t>;</w:t>
      </w:r>
    </w:p>
    <w:p w:rsidR="00EA2601" w:rsidRPr="00EA2601" w:rsidRDefault="00EA2601" w:rsidP="00E929DD">
      <w:pPr>
        <w:pStyle w:val="a8"/>
        <w:ind w:left="851"/>
        <w:jc w:val="both"/>
        <w:rPr>
          <w:rFonts w:ascii="Tahoma" w:hAnsi="Tahoma" w:cs="Tahoma"/>
          <w:sz w:val="20"/>
          <w:szCs w:val="20"/>
        </w:rPr>
      </w:pPr>
      <w:r w:rsidRPr="00EA2601">
        <w:rPr>
          <w:rFonts w:ascii="Tahoma" w:hAnsi="Tahoma" w:cs="Tahoma"/>
          <w:sz w:val="20"/>
          <w:szCs w:val="20"/>
        </w:rPr>
        <w:t>•</w:t>
      </w:r>
      <w:r w:rsidRPr="00EA2601">
        <w:rPr>
          <w:rFonts w:ascii="Tahoma" w:hAnsi="Tahoma" w:cs="Tahoma"/>
          <w:sz w:val="20"/>
          <w:szCs w:val="20"/>
        </w:rPr>
        <w:tab/>
        <w:t>минимизация рисков неисполнения сделки, а также признания совершенной сделки недействительной.</w:t>
      </w:r>
    </w:p>
    <w:p w:rsidR="00EA2601" w:rsidRPr="00EA2601" w:rsidRDefault="00EA2601" w:rsidP="00E929DD">
      <w:pPr>
        <w:pStyle w:val="a8"/>
        <w:ind w:left="851"/>
        <w:jc w:val="both"/>
        <w:rPr>
          <w:rFonts w:ascii="Tahoma" w:hAnsi="Tahoma" w:cs="Tahoma"/>
          <w:sz w:val="20"/>
          <w:szCs w:val="20"/>
        </w:rPr>
      </w:pPr>
      <w:r w:rsidRPr="00EA2601">
        <w:rPr>
          <w:rFonts w:ascii="Tahoma" w:hAnsi="Tahoma" w:cs="Tahoma"/>
          <w:sz w:val="20"/>
          <w:szCs w:val="20"/>
        </w:rPr>
        <w:t>19.</w:t>
      </w:r>
      <w:r w:rsidR="00FC2C10">
        <w:rPr>
          <w:rFonts w:ascii="Tahoma" w:hAnsi="Tahoma" w:cs="Tahoma"/>
          <w:sz w:val="20"/>
          <w:szCs w:val="20"/>
        </w:rPr>
        <w:t>1.</w:t>
      </w:r>
      <w:r w:rsidRPr="00EA2601">
        <w:rPr>
          <w:rFonts w:ascii="Tahoma" w:hAnsi="Tahoma" w:cs="Tahoma"/>
          <w:sz w:val="20"/>
          <w:szCs w:val="20"/>
        </w:rPr>
        <w:t>3</w:t>
      </w:r>
      <w:r w:rsidR="008C268D">
        <w:rPr>
          <w:rFonts w:ascii="Tahoma" w:hAnsi="Tahoma" w:cs="Tahoma"/>
          <w:sz w:val="20"/>
          <w:szCs w:val="20"/>
        </w:rPr>
        <w:t>.</w:t>
      </w:r>
      <w:r w:rsidR="00FC2C10">
        <w:rPr>
          <w:rFonts w:ascii="Tahoma" w:hAnsi="Tahoma" w:cs="Tahoma"/>
          <w:sz w:val="20"/>
          <w:szCs w:val="20"/>
        </w:rPr>
        <w:t xml:space="preserve"> </w:t>
      </w:r>
      <w:r w:rsidRPr="00EA2601">
        <w:rPr>
          <w:rFonts w:ascii="Tahoma" w:hAnsi="Tahoma" w:cs="Tahoma"/>
          <w:sz w:val="20"/>
          <w:szCs w:val="20"/>
        </w:rPr>
        <w:t>Пункт 19.</w:t>
      </w:r>
      <w:r w:rsidR="00BE0176">
        <w:rPr>
          <w:rFonts w:ascii="Tahoma" w:hAnsi="Tahoma" w:cs="Tahoma"/>
          <w:sz w:val="20"/>
          <w:szCs w:val="20"/>
        </w:rPr>
        <w:t>1.</w:t>
      </w:r>
      <w:r w:rsidRPr="00EA2601">
        <w:rPr>
          <w:rFonts w:ascii="Tahoma" w:hAnsi="Tahoma" w:cs="Tahoma"/>
          <w:sz w:val="20"/>
          <w:szCs w:val="20"/>
        </w:rPr>
        <w:t xml:space="preserve">2 исполняется с </w:t>
      </w:r>
      <w:proofErr w:type="spellStart"/>
      <w:r w:rsidRPr="00EA2601">
        <w:rPr>
          <w:rFonts w:ascii="Tahoma" w:hAnsi="Tahoma" w:cs="Tahoma"/>
          <w:sz w:val="20"/>
          <w:szCs w:val="20"/>
        </w:rPr>
        <w:t>учетом</w:t>
      </w:r>
      <w:proofErr w:type="spellEnd"/>
      <w:r w:rsidRPr="00EA2601">
        <w:rPr>
          <w:rFonts w:ascii="Tahoma" w:hAnsi="Tahoma" w:cs="Tahoma"/>
          <w:sz w:val="20"/>
          <w:szCs w:val="20"/>
        </w:rPr>
        <w:t xml:space="preserve"> всех обстоятельств, имеющих значение для его выполнения, и сложившейся практики исполнения поручений клиентов. Компания самостоятельно определяет приоритетность указанных в п. 19.</w:t>
      </w:r>
      <w:r w:rsidR="00BE0176">
        <w:rPr>
          <w:rFonts w:ascii="Tahoma" w:hAnsi="Tahoma" w:cs="Tahoma"/>
          <w:sz w:val="20"/>
          <w:szCs w:val="20"/>
        </w:rPr>
        <w:t>1.</w:t>
      </w:r>
      <w:r w:rsidRPr="00EA2601">
        <w:rPr>
          <w:rFonts w:ascii="Tahoma" w:hAnsi="Tahoma" w:cs="Tahoma"/>
          <w:sz w:val="20"/>
          <w:szCs w:val="20"/>
        </w:rPr>
        <w:t xml:space="preserve">2 условий, действуя в </w:t>
      </w:r>
      <w:proofErr w:type="gramStart"/>
      <w:r w:rsidRPr="00EA2601">
        <w:rPr>
          <w:rFonts w:ascii="Tahoma" w:hAnsi="Tahoma" w:cs="Tahoma"/>
          <w:sz w:val="20"/>
          <w:szCs w:val="20"/>
        </w:rPr>
        <w:t>интересах</w:t>
      </w:r>
      <w:proofErr w:type="gramEnd"/>
      <w:r w:rsidRPr="00EA2601">
        <w:rPr>
          <w:rFonts w:ascii="Tahoma" w:hAnsi="Tahoma" w:cs="Tahoma"/>
          <w:sz w:val="20"/>
          <w:szCs w:val="20"/>
        </w:rPr>
        <w:t xml:space="preserve"> клиента и исходя из сложившихся обстоятельств.</w:t>
      </w:r>
    </w:p>
    <w:p w:rsidR="00EA2601" w:rsidRPr="00EA2601" w:rsidRDefault="00EA2601" w:rsidP="00E929DD">
      <w:pPr>
        <w:pStyle w:val="a8"/>
        <w:ind w:left="851"/>
        <w:jc w:val="both"/>
        <w:rPr>
          <w:rFonts w:ascii="Tahoma" w:hAnsi="Tahoma" w:cs="Tahoma"/>
          <w:sz w:val="20"/>
          <w:szCs w:val="20"/>
        </w:rPr>
      </w:pPr>
      <w:r w:rsidRPr="00EA2601">
        <w:rPr>
          <w:rFonts w:ascii="Tahoma" w:hAnsi="Tahoma" w:cs="Tahoma"/>
          <w:sz w:val="20"/>
          <w:szCs w:val="20"/>
        </w:rPr>
        <w:t>19.</w:t>
      </w:r>
      <w:r w:rsidR="00FC2C10">
        <w:rPr>
          <w:rFonts w:ascii="Tahoma" w:hAnsi="Tahoma" w:cs="Tahoma"/>
          <w:sz w:val="20"/>
          <w:szCs w:val="20"/>
        </w:rPr>
        <w:t>1.</w:t>
      </w:r>
      <w:r w:rsidRPr="00EA2601">
        <w:rPr>
          <w:rFonts w:ascii="Tahoma" w:hAnsi="Tahoma" w:cs="Tahoma"/>
          <w:sz w:val="20"/>
          <w:szCs w:val="20"/>
        </w:rPr>
        <w:t>4</w:t>
      </w:r>
      <w:r w:rsidR="008C268D">
        <w:rPr>
          <w:rFonts w:ascii="Tahoma" w:hAnsi="Tahoma" w:cs="Tahoma"/>
          <w:sz w:val="20"/>
          <w:szCs w:val="20"/>
        </w:rPr>
        <w:t>.</w:t>
      </w:r>
      <w:r w:rsidR="00FC2C10">
        <w:rPr>
          <w:rFonts w:ascii="Tahoma" w:hAnsi="Tahoma" w:cs="Tahoma"/>
          <w:sz w:val="20"/>
          <w:szCs w:val="20"/>
        </w:rPr>
        <w:t xml:space="preserve"> </w:t>
      </w:r>
      <w:r w:rsidRPr="00EA2601">
        <w:rPr>
          <w:rFonts w:ascii="Tahoma" w:hAnsi="Tahoma" w:cs="Tahoma"/>
          <w:sz w:val="20"/>
          <w:szCs w:val="20"/>
        </w:rPr>
        <w:t>Выполнение п. 19.</w:t>
      </w:r>
      <w:r w:rsidR="00BE0176">
        <w:rPr>
          <w:rFonts w:ascii="Tahoma" w:hAnsi="Tahoma" w:cs="Tahoma"/>
          <w:sz w:val="20"/>
          <w:szCs w:val="20"/>
        </w:rPr>
        <w:t>1.</w:t>
      </w:r>
      <w:r w:rsidRPr="00EA2601">
        <w:rPr>
          <w:rFonts w:ascii="Tahoma" w:hAnsi="Tahoma" w:cs="Tahoma"/>
          <w:sz w:val="20"/>
          <w:szCs w:val="20"/>
        </w:rPr>
        <w:t xml:space="preserve">1  осуществляется членом Компанией с </w:t>
      </w:r>
      <w:proofErr w:type="spellStart"/>
      <w:r w:rsidRPr="00EA2601">
        <w:rPr>
          <w:rFonts w:ascii="Tahoma" w:hAnsi="Tahoma" w:cs="Tahoma"/>
          <w:sz w:val="20"/>
          <w:szCs w:val="20"/>
        </w:rPr>
        <w:t>учетом</w:t>
      </w:r>
      <w:proofErr w:type="spellEnd"/>
      <w:r w:rsidRPr="00EA2601">
        <w:rPr>
          <w:rFonts w:ascii="Tahoma" w:hAnsi="Tahoma" w:cs="Tahoma"/>
          <w:sz w:val="20"/>
          <w:szCs w:val="20"/>
        </w:rPr>
        <w:t>:</w:t>
      </w:r>
    </w:p>
    <w:p w:rsidR="00EA2601" w:rsidRPr="00EA2601" w:rsidRDefault="00EA2601" w:rsidP="00E929DD">
      <w:pPr>
        <w:pStyle w:val="a8"/>
        <w:ind w:left="851"/>
        <w:jc w:val="both"/>
        <w:rPr>
          <w:rFonts w:ascii="Tahoma" w:hAnsi="Tahoma" w:cs="Tahoma"/>
          <w:sz w:val="20"/>
          <w:szCs w:val="20"/>
        </w:rPr>
      </w:pPr>
      <w:r w:rsidRPr="00EA2601">
        <w:rPr>
          <w:rFonts w:ascii="Tahoma" w:hAnsi="Tahoma" w:cs="Tahoma"/>
          <w:sz w:val="20"/>
          <w:szCs w:val="20"/>
        </w:rPr>
        <w:t>•</w:t>
      </w:r>
      <w:r w:rsidRPr="00EA2601">
        <w:rPr>
          <w:rFonts w:ascii="Tahoma" w:hAnsi="Tahoma" w:cs="Tahoma"/>
          <w:sz w:val="20"/>
          <w:szCs w:val="20"/>
        </w:rPr>
        <w:tab/>
        <w:t>условий договора о брокерском обслуживании;</w:t>
      </w:r>
    </w:p>
    <w:p w:rsidR="00EA2601" w:rsidRPr="00EA2601" w:rsidRDefault="00EA2601" w:rsidP="00E929DD">
      <w:pPr>
        <w:pStyle w:val="a8"/>
        <w:ind w:left="851"/>
        <w:jc w:val="both"/>
        <w:rPr>
          <w:rFonts w:ascii="Tahoma" w:hAnsi="Tahoma" w:cs="Tahoma"/>
          <w:sz w:val="20"/>
          <w:szCs w:val="20"/>
        </w:rPr>
      </w:pPr>
      <w:r w:rsidRPr="00EA2601">
        <w:rPr>
          <w:rFonts w:ascii="Tahoma" w:hAnsi="Tahoma" w:cs="Tahoma"/>
          <w:sz w:val="20"/>
          <w:szCs w:val="20"/>
        </w:rPr>
        <w:t>•</w:t>
      </w:r>
      <w:r w:rsidRPr="00EA2601">
        <w:rPr>
          <w:rFonts w:ascii="Tahoma" w:hAnsi="Tahoma" w:cs="Tahoma"/>
          <w:sz w:val="20"/>
          <w:szCs w:val="20"/>
        </w:rPr>
        <w:tab/>
        <w:t>условий поручения клиента;</w:t>
      </w:r>
    </w:p>
    <w:p w:rsidR="00EA2601" w:rsidRPr="00EA2601" w:rsidRDefault="00EA2601" w:rsidP="00E929DD">
      <w:pPr>
        <w:pStyle w:val="a8"/>
        <w:ind w:left="851"/>
        <w:jc w:val="both"/>
        <w:rPr>
          <w:rFonts w:ascii="Tahoma" w:hAnsi="Tahoma" w:cs="Tahoma"/>
          <w:sz w:val="20"/>
          <w:szCs w:val="20"/>
        </w:rPr>
      </w:pPr>
      <w:r w:rsidRPr="00EA2601">
        <w:rPr>
          <w:rFonts w:ascii="Tahoma" w:hAnsi="Tahoma" w:cs="Tahoma"/>
          <w:sz w:val="20"/>
          <w:szCs w:val="20"/>
        </w:rPr>
        <w:t>•</w:t>
      </w:r>
      <w:r w:rsidRPr="00EA2601">
        <w:rPr>
          <w:rFonts w:ascii="Tahoma" w:hAnsi="Tahoma" w:cs="Tahoma"/>
          <w:sz w:val="20"/>
          <w:szCs w:val="20"/>
        </w:rPr>
        <w:tab/>
        <w:t>характеристик финансового инструмента, являющегося предметом поручения клиента;</w:t>
      </w:r>
    </w:p>
    <w:p w:rsidR="00EA2601" w:rsidRPr="00EA2601" w:rsidRDefault="00EA2601" w:rsidP="00E929DD">
      <w:pPr>
        <w:pStyle w:val="a8"/>
        <w:ind w:left="851"/>
        <w:jc w:val="both"/>
        <w:rPr>
          <w:rFonts w:ascii="Tahoma" w:hAnsi="Tahoma" w:cs="Tahoma"/>
          <w:sz w:val="20"/>
          <w:szCs w:val="20"/>
        </w:rPr>
      </w:pPr>
      <w:r w:rsidRPr="00EA2601">
        <w:rPr>
          <w:rFonts w:ascii="Tahoma" w:hAnsi="Tahoma" w:cs="Tahoma"/>
          <w:sz w:val="20"/>
          <w:szCs w:val="20"/>
        </w:rPr>
        <w:t>•</w:t>
      </w:r>
      <w:r w:rsidRPr="00EA2601">
        <w:rPr>
          <w:rFonts w:ascii="Tahoma" w:hAnsi="Tahoma" w:cs="Tahoma"/>
          <w:sz w:val="20"/>
          <w:szCs w:val="20"/>
        </w:rPr>
        <w:tab/>
        <w:t>характеристик места исполнения поручения клиента.</w:t>
      </w:r>
    </w:p>
    <w:p w:rsidR="00EA2601" w:rsidRPr="00EA2601" w:rsidRDefault="00EA2601" w:rsidP="00E929DD">
      <w:pPr>
        <w:pStyle w:val="a8"/>
        <w:ind w:left="851"/>
        <w:jc w:val="both"/>
        <w:rPr>
          <w:rFonts w:ascii="Tahoma" w:hAnsi="Tahoma" w:cs="Tahoma"/>
          <w:sz w:val="20"/>
          <w:szCs w:val="20"/>
        </w:rPr>
      </w:pPr>
      <w:r w:rsidRPr="00EA2601">
        <w:rPr>
          <w:rFonts w:ascii="Tahoma" w:hAnsi="Tahoma" w:cs="Tahoma"/>
          <w:sz w:val="20"/>
          <w:szCs w:val="20"/>
        </w:rPr>
        <w:t>19.</w:t>
      </w:r>
      <w:r w:rsidR="00FC2C10">
        <w:rPr>
          <w:rFonts w:ascii="Tahoma" w:hAnsi="Tahoma" w:cs="Tahoma"/>
          <w:sz w:val="20"/>
          <w:szCs w:val="20"/>
        </w:rPr>
        <w:t>1.</w:t>
      </w:r>
      <w:r w:rsidRPr="00EA2601">
        <w:rPr>
          <w:rFonts w:ascii="Tahoma" w:hAnsi="Tahoma" w:cs="Tahoma"/>
          <w:sz w:val="20"/>
          <w:szCs w:val="20"/>
        </w:rPr>
        <w:t>5</w:t>
      </w:r>
      <w:r w:rsidR="008C268D">
        <w:rPr>
          <w:rFonts w:ascii="Tahoma" w:hAnsi="Tahoma" w:cs="Tahoma"/>
          <w:sz w:val="20"/>
          <w:szCs w:val="20"/>
        </w:rPr>
        <w:t>.</w:t>
      </w:r>
      <w:r w:rsidR="00FC2C10">
        <w:rPr>
          <w:rFonts w:ascii="Tahoma" w:hAnsi="Tahoma" w:cs="Tahoma"/>
          <w:sz w:val="20"/>
          <w:szCs w:val="20"/>
        </w:rPr>
        <w:t xml:space="preserve"> </w:t>
      </w:r>
      <w:r w:rsidRPr="00EA2601">
        <w:rPr>
          <w:rFonts w:ascii="Tahoma" w:hAnsi="Tahoma" w:cs="Tahoma"/>
          <w:sz w:val="20"/>
          <w:szCs w:val="20"/>
        </w:rPr>
        <w:t xml:space="preserve">Компания освобождается от соблюдения п. </w:t>
      </w:r>
      <w:r w:rsidR="00BE0176">
        <w:rPr>
          <w:rFonts w:ascii="Tahoma" w:hAnsi="Tahoma" w:cs="Tahoma"/>
          <w:sz w:val="20"/>
          <w:szCs w:val="20"/>
        </w:rPr>
        <w:t>19.1</w:t>
      </w:r>
      <w:r w:rsidRPr="00EA2601">
        <w:rPr>
          <w:rFonts w:ascii="Tahoma" w:hAnsi="Tahoma" w:cs="Tahoma"/>
          <w:sz w:val="20"/>
          <w:szCs w:val="20"/>
        </w:rPr>
        <w:t xml:space="preserve">.1 в </w:t>
      </w:r>
      <w:proofErr w:type="gramStart"/>
      <w:r w:rsidRPr="00EA2601">
        <w:rPr>
          <w:rFonts w:ascii="Tahoma" w:hAnsi="Tahoma" w:cs="Tahoma"/>
          <w:sz w:val="20"/>
          <w:szCs w:val="20"/>
        </w:rPr>
        <w:t>отношении</w:t>
      </w:r>
      <w:proofErr w:type="gramEnd"/>
      <w:r w:rsidRPr="00EA2601">
        <w:rPr>
          <w:rFonts w:ascii="Tahoma" w:hAnsi="Tahoma" w:cs="Tahoma"/>
          <w:sz w:val="20"/>
          <w:szCs w:val="20"/>
        </w:rPr>
        <w:t xml:space="preserve"> условий исполнения поручения клиента, предусмотренных договором о брокерском обслуживании либо самим поручением клиента.</w:t>
      </w:r>
    </w:p>
    <w:p w:rsidR="00EA2601" w:rsidRPr="00EA2601" w:rsidRDefault="00EA2601" w:rsidP="00E929DD">
      <w:pPr>
        <w:pStyle w:val="a8"/>
        <w:ind w:left="851"/>
        <w:jc w:val="both"/>
        <w:rPr>
          <w:rFonts w:ascii="Tahoma" w:hAnsi="Tahoma" w:cs="Tahoma"/>
          <w:sz w:val="20"/>
          <w:szCs w:val="20"/>
        </w:rPr>
      </w:pPr>
      <w:r w:rsidRPr="00EA2601">
        <w:rPr>
          <w:rFonts w:ascii="Tahoma" w:hAnsi="Tahoma" w:cs="Tahoma"/>
          <w:sz w:val="20"/>
          <w:szCs w:val="20"/>
        </w:rPr>
        <w:t>19.</w:t>
      </w:r>
      <w:r w:rsidR="00FC2C10">
        <w:rPr>
          <w:rFonts w:ascii="Tahoma" w:hAnsi="Tahoma" w:cs="Tahoma"/>
          <w:sz w:val="20"/>
          <w:szCs w:val="20"/>
        </w:rPr>
        <w:t>1.</w:t>
      </w:r>
      <w:r w:rsidRPr="00EA2601">
        <w:rPr>
          <w:rFonts w:ascii="Tahoma" w:hAnsi="Tahoma" w:cs="Tahoma"/>
          <w:sz w:val="20"/>
          <w:szCs w:val="20"/>
        </w:rPr>
        <w:t>6</w:t>
      </w:r>
      <w:r w:rsidR="008C268D">
        <w:rPr>
          <w:rFonts w:ascii="Tahoma" w:hAnsi="Tahoma" w:cs="Tahoma"/>
          <w:sz w:val="20"/>
          <w:szCs w:val="20"/>
        </w:rPr>
        <w:t>.</w:t>
      </w:r>
      <w:r w:rsidR="00FC2C10">
        <w:rPr>
          <w:rFonts w:ascii="Tahoma" w:hAnsi="Tahoma" w:cs="Tahoma"/>
          <w:sz w:val="20"/>
          <w:szCs w:val="20"/>
        </w:rPr>
        <w:t xml:space="preserve"> </w:t>
      </w:r>
      <w:r w:rsidRPr="00EA2601">
        <w:rPr>
          <w:rFonts w:ascii="Tahoma" w:hAnsi="Tahoma" w:cs="Tahoma"/>
          <w:sz w:val="20"/>
          <w:szCs w:val="20"/>
        </w:rPr>
        <w:t>Пункт</w:t>
      </w:r>
      <w:r w:rsidR="00BE0176">
        <w:rPr>
          <w:rFonts w:ascii="Tahoma" w:hAnsi="Tahoma" w:cs="Tahoma"/>
          <w:sz w:val="20"/>
          <w:szCs w:val="20"/>
        </w:rPr>
        <w:t>ы</w:t>
      </w:r>
      <w:r w:rsidRPr="00EA2601">
        <w:rPr>
          <w:rFonts w:ascii="Tahoma" w:hAnsi="Tahoma" w:cs="Tahoma"/>
          <w:sz w:val="20"/>
          <w:szCs w:val="20"/>
        </w:rPr>
        <w:t xml:space="preserve"> </w:t>
      </w:r>
      <w:r w:rsidR="00BE0176">
        <w:rPr>
          <w:rFonts w:ascii="Tahoma" w:hAnsi="Tahoma" w:cs="Tahoma"/>
          <w:sz w:val="20"/>
          <w:szCs w:val="20"/>
        </w:rPr>
        <w:t>19.1.1 и 19.1</w:t>
      </w:r>
      <w:r w:rsidRPr="00EA2601">
        <w:rPr>
          <w:rFonts w:ascii="Tahoma" w:hAnsi="Tahoma" w:cs="Tahoma"/>
          <w:sz w:val="20"/>
          <w:szCs w:val="20"/>
        </w:rPr>
        <w:t>.</w:t>
      </w:r>
      <w:r w:rsidR="00BE0176">
        <w:rPr>
          <w:rFonts w:ascii="Tahoma" w:hAnsi="Tahoma" w:cs="Tahoma"/>
          <w:sz w:val="20"/>
          <w:szCs w:val="20"/>
        </w:rPr>
        <w:t>2</w:t>
      </w:r>
      <w:r w:rsidRPr="00EA2601">
        <w:rPr>
          <w:rFonts w:ascii="Tahoma" w:hAnsi="Tahoma" w:cs="Tahoma"/>
          <w:sz w:val="20"/>
          <w:szCs w:val="20"/>
        </w:rPr>
        <w:t xml:space="preserve"> не распространя</w:t>
      </w:r>
      <w:r w:rsidR="00BE0176">
        <w:rPr>
          <w:rFonts w:ascii="Tahoma" w:hAnsi="Tahoma" w:cs="Tahoma"/>
          <w:sz w:val="20"/>
          <w:szCs w:val="20"/>
        </w:rPr>
        <w:t>ю</w:t>
      </w:r>
      <w:r w:rsidRPr="00EA2601">
        <w:rPr>
          <w:rFonts w:ascii="Tahoma" w:hAnsi="Tahoma" w:cs="Tahoma"/>
          <w:sz w:val="20"/>
          <w:szCs w:val="20"/>
        </w:rPr>
        <w:t xml:space="preserve">тся </w:t>
      </w:r>
      <w:proofErr w:type="gramStart"/>
      <w:r w:rsidRPr="00EA2601">
        <w:rPr>
          <w:rFonts w:ascii="Tahoma" w:hAnsi="Tahoma" w:cs="Tahoma"/>
          <w:sz w:val="20"/>
          <w:szCs w:val="20"/>
        </w:rPr>
        <w:t>на</w:t>
      </w:r>
      <w:proofErr w:type="gramEnd"/>
      <w:r w:rsidRPr="00EA2601">
        <w:rPr>
          <w:rFonts w:ascii="Tahoma" w:hAnsi="Tahoma" w:cs="Tahoma"/>
          <w:sz w:val="20"/>
          <w:szCs w:val="20"/>
        </w:rPr>
        <w:t>:</w:t>
      </w:r>
    </w:p>
    <w:p w:rsidR="00EA2601" w:rsidRPr="00EA2601" w:rsidRDefault="00EA2601" w:rsidP="00E929DD">
      <w:pPr>
        <w:pStyle w:val="a8"/>
        <w:ind w:left="851"/>
        <w:jc w:val="both"/>
        <w:rPr>
          <w:rFonts w:ascii="Tahoma" w:hAnsi="Tahoma" w:cs="Tahoma"/>
          <w:sz w:val="20"/>
          <w:szCs w:val="20"/>
        </w:rPr>
      </w:pPr>
      <w:r w:rsidRPr="00EA2601">
        <w:rPr>
          <w:rFonts w:ascii="Tahoma" w:hAnsi="Tahoma" w:cs="Tahoma"/>
          <w:sz w:val="20"/>
          <w:szCs w:val="20"/>
        </w:rPr>
        <w:t>•</w:t>
      </w:r>
      <w:r w:rsidRPr="00EA2601">
        <w:rPr>
          <w:rFonts w:ascii="Tahoma" w:hAnsi="Tahoma" w:cs="Tahoma"/>
          <w:sz w:val="20"/>
          <w:szCs w:val="20"/>
        </w:rPr>
        <w:tab/>
        <w:t>на поручения эмитентов ценных бумаг, связанные с размещением и (или) выкупом ценных бумаг;</w:t>
      </w:r>
    </w:p>
    <w:p w:rsidR="00EA2601" w:rsidRPr="00EA2601" w:rsidRDefault="00EA2601" w:rsidP="00E929DD">
      <w:pPr>
        <w:pStyle w:val="a8"/>
        <w:ind w:left="851"/>
        <w:jc w:val="both"/>
        <w:rPr>
          <w:rFonts w:ascii="Tahoma" w:hAnsi="Tahoma" w:cs="Tahoma"/>
          <w:sz w:val="20"/>
          <w:szCs w:val="20"/>
        </w:rPr>
      </w:pPr>
      <w:r w:rsidRPr="00EA2601">
        <w:rPr>
          <w:rFonts w:ascii="Tahoma" w:hAnsi="Tahoma" w:cs="Tahoma"/>
          <w:sz w:val="20"/>
          <w:szCs w:val="20"/>
        </w:rPr>
        <w:t>•</w:t>
      </w:r>
      <w:r w:rsidRPr="00EA2601">
        <w:rPr>
          <w:rFonts w:ascii="Tahoma" w:hAnsi="Tahoma" w:cs="Tahoma"/>
          <w:sz w:val="20"/>
          <w:szCs w:val="20"/>
        </w:rPr>
        <w:tab/>
        <w:t xml:space="preserve">на поручения лиц, являющихся квалифицированными инвесторами в силу закона или иностранными финансовыми организациями, в </w:t>
      </w:r>
      <w:proofErr w:type="gramStart"/>
      <w:r w:rsidRPr="00EA2601">
        <w:rPr>
          <w:rFonts w:ascii="Tahoma" w:hAnsi="Tahoma" w:cs="Tahoma"/>
          <w:sz w:val="20"/>
          <w:szCs w:val="20"/>
        </w:rPr>
        <w:t>случаях</w:t>
      </w:r>
      <w:proofErr w:type="gramEnd"/>
      <w:r w:rsidRPr="00EA2601">
        <w:rPr>
          <w:rFonts w:ascii="Tahoma" w:hAnsi="Tahoma" w:cs="Tahoma"/>
          <w:sz w:val="20"/>
          <w:szCs w:val="20"/>
        </w:rPr>
        <w:t xml:space="preserve">, когда указанные лица действуют за собственный </w:t>
      </w:r>
      <w:proofErr w:type="spellStart"/>
      <w:r w:rsidRPr="00EA2601">
        <w:rPr>
          <w:rFonts w:ascii="Tahoma" w:hAnsi="Tahoma" w:cs="Tahoma"/>
          <w:sz w:val="20"/>
          <w:szCs w:val="20"/>
        </w:rPr>
        <w:t>счет</w:t>
      </w:r>
      <w:proofErr w:type="spellEnd"/>
      <w:r w:rsidRPr="00EA2601">
        <w:rPr>
          <w:rFonts w:ascii="Tahoma" w:hAnsi="Tahoma" w:cs="Tahoma"/>
          <w:sz w:val="20"/>
          <w:szCs w:val="20"/>
        </w:rPr>
        <w:t>;</w:t>
      </w:r>
    </w:p>
    <w:p w:rsidR="00EA2601" w:rsidRPr="00EA2601" w:rsidRDefault="00EA2601" w:rsidP="00E929DD">
      <w:pPr>
        <w:pStyle w:val="a8"/>
        <w:ind w:left="851"/>
        <w:jc w:val="both"/>
        <w:rPr>
          <w:rFonts w:ascii="Tahoma" w:hAnsi="Tahoma" w:cs="Tahoma"/>
          <w:sz w:val="20"/>
          <w:szCs w:val="20"/>
        </w:rPr>
      </w:pPr>
      <w:r w:rsidRPr="00EA2601">
        <w:rPr>
          <w:rFonts w:ascii="Tahoma" w:hAnsi="Tahoma" w:cs="Tahoma"/>
          <w:sz w:val="20"/>
          <w:szCs w:val="20"/>
        </w:rPr>
        <w:t>•</w:t>
      </w:r>
      <w:r w:rsidRPr="00EA2601">
        <w:rPr>
          <w:rFonts w:ascii="Tahoma" w:hAnsi="Tahoma" w:cs="Tahoma"/>
          <w:sz w:val="20"/>
          <w:szCs w:val="20"/>
        </w:rPr>
        <w:tab/>
        <w:t>на поручения клиентов, поданные ими в торговую систему самостоятельно;</w:t>
      </w:r>
    </w:p>
    <w:p w:rsidR="00EA2601" w:rsidRPr="00EA2601" w:rsidRDefault="00EA2601" w:rsidP="00E929DD">
      <w:pPr>
        <w:pStyle w:val="a8"/>
        <w:ind w:left="851"/>
        <w:jc w:val="both"/>
        <w:rPr>
          <w:rFonts w:ascii="Tahoma" w:hAnsi="Tahoma" w:cs="Tahoma"/>
          <w:sz w:val="20"/>
          <w:szCs w:val="20"/>
        </w:rPr>
      </w:pPr>
      <w:r w:rsidRPr="00EA2601">
        <w:rPr>
          <w:rFonts w:ascii="Tahoma" w:hAnsi="Tahoma" w:cs="Tahoma"/>
          <w:sz w:val="20"/>
          <w:szCs w:val="20"/>
        </w:rPr>
        <w:t>•</w:t>
      </w:r>
      <w:r w:rsidRPr="00EA2601">
        <w:rPr>
          <w:rFonts w:ascii="Tahoma" w:hAnsi="Tahoma" w:cs="Tahoma"/>
          <w:sz w:val="20"/>
          <w:szCs w:val="20"/>
        </w:rPr>
        <w:tab/>
        <w:t>на поручения клиента, исполняемые в связи со снижением стоимости портфеля клиента ниже соответствующего ему размера минимальной маржи</w:t>
      </w:r>
    </w:p>
    <w:p w:rsidR="00EA2601" w:rsidRDefault="00EA2601" w:rsidP="00E929DD">
      <w:pPr>
        <w:pStyle w:val="a8"/>
        <w:ind w:left="851"/>
        <w:jc w:val="both"/>
        <w:rPr>
          <w:rFonts w:ascii="Tahoma" w:hAnsi="Tahoma" w:cs="Tahoma"/>
          <w:sz w:val="20"/>
          <w:szCs w:val="20"/>
        </w:rPr>
      </w:pPr>
      <w:r w:rsidRPr="00EA2601">
        <w:rPr>
          <w:rFonts w:ascii="Tahoma" w:hAnsi="Tahoma" w:cs="Tahoma"/>
          <w:sz w:val="20"/>
          <w:szCs w:val="20"/>
        </w:rPr>
        <w:t>19.</w:t>
      </w:r>
      <w:r w:rsidR="00FC2C10">
        <w:rPr>
          <w:rFonts w:ascii="Tahoma" w:hAnsi="Tahoma" w:cs="Tahoma"/>
          <w:sz w:val="20"/>
          <w:szCs w:val="20"/>
        </w:rPr>
        <w:t>1.</w:t>
      </w:r>
      <w:r w:rsidRPr="00EA2601">
        <w:rPr>
          <w:rFonts w:ascii="Tahoma" w:hAnsi="Tahoma" w:cs="Tahoma"/>
          <w:sz w:val="20"/>
          <w:szCs w:val="20"/>
        </w:rPr>
        <w:t>7</w:t>
      </w:r>
      <w:r w:rsidR="008C268D">
        <w:rPr>
          <w:rFonts w:ascii="Tahoma" w:hAnsi="Tahoma" w:cs="Tahoma"/>
          <w:sz w:val="20"/>
          <w:szCs w:val="20"/>
        </w:rPr>
        <w:t>.</w:t>
      </w:r>
      <w:r w:rsidR="00FC2C10">
        <w:rPr>
          <w:rFonts w:ascii="Tahoma" w:hAnsi="Tahoma" w:cs="Tahoma"/>
          <w:sz w:val="20"/>
          <w:szCs w:val="20"/>
        </w:rPr>
        <w:t xml:space="preserve"> </w:t>
      </w:r>
      <w:r w:rsidRPr="00EA2601">
        <w:rPr>
          <w:rFonts w:ascii="Tahoma" w:hAnsi="Tahoma" w:cs="Tahoma"/>
          <w:sz w:val="20"/>
          <w:szCs w:val="20"/>
        </w:rPr>
        <w:t xml:space="preserve">Компания при исполнении клиентского поручения с </w:t>
      </w:r>
      <w:proofErr w:type="spellStart"/>
      <w:r w:rsidRPr="00EA2601">
        <w:rPr>
          <w:rFonts w:ascii="Tahoma" w:hAnsi="Tahoma" w:cs="Tahoma"/>
          <w:sz w:val="20"/>
          <w:szCs w:val="20"/>
        </w:rPr>
        <w:t>учетом</w:t>
      </w:r>
      <w:proofErr w:type="spellEnd"/>
      <w:r w:rsidRPr="00EA2601">
        <w:rPr>
          <w:rFonts w:ascii="Tahoma" w:hAnsi="Tahoma" w:cs="Tahoma"/>
          <w:sz w:val="20"/>
          <w:szCs w:val="20"/>
        </w:rPr>
        <w:t xml:space="preserve"> сложившихся обстоятельств и интересов клиента принимает разумные меры по выявлению лучших условий, на которых может быть совершена сделка</w:t>
      </w:r>
      <w:r>
        <w:rPr>
          <w:rFonts w:ascii="Tahoma" w:hAnsi="Tahoma" w:cs="Tahoma"/>
          <w:sz w:val="20"/>
          <w:szCs w:val="20"/>
        </w:rPr>
        <w:t>.</w:t>
      </w:r>
    </w:p>
    <w:p w:rsidR="00EA2601" w:rsidRDefault="00EA2601" w:rsidP="00E929DD">
      <w:pPr>
        <w:pStyle w:val="a8"/>
        <w:ind w:left="851"/>
        <w:jc w:val="both"/>
        <w:rPr>
          <w:rFonts w:ascii="Tahoma" w:hAnsi="Tahoma" w:cs="Tahoma"/>
          <w:sz w:val="20"/>
          <w:szCs w:val="20"/>
        </w:rPr>
      </w:pPr>
    </w:p>
    <w:p w:rsidR="00FC2C10" w:rsidRDefault="00FC2C10" w:rsidP="00E929DD">
      <w:pPr>
        <w:pStyle w:val="a8"/>
        <w:numPr>
          <w:ilvl w:val="0"/>
          <w:numId w:val="2"/>
        </w:numPr>
        <w:ind w:left="0" w:firstLine="851"/>
        <w:jc w:val="both"/>
        <w:rPr>
          <w:rFonts w:ascii="Tahoma" w:hAnsi="Tahoma" w:cs="Tahoma"/>
          <w:sz w:val="20"/>
          <w:szCs w:val="20"/>
        </w:rPr>
      </w:pPr>
      <w:r>
        <w:rPr>
          <w:rFonts w:ascii="Tahoma" w:hAnsi="Tahoma" w:cs="Tahoma"/>
          <w:sz w:val="20"/>
          <w:szCs w:val="20"/>
        </w:rPr>
        <w:t>Дополнить</w:t>
      </w:r>
      <w:r w:rsidRPr="00B8552E">
        <w:rPr>
          <w:rFonts w:ascii="Tahoma" w:hAnsi="Tahoma" w:cs="Tahoma"/>
          <w:sz w:val="20"/>
          <w:szCs w:val="20"/>
        </w:rPr>
        <w:t xml:space="preserve"> </w:t>
      </w:r>
      <w:r w:rsidRPr="00FC2C10">
        <w:rPr>
          <w:rFonts w:ascii="Tahoma" w:hAnsi="Tahoma" w:cs="Tahoma"/>
          <w:sz w:val="20"/>
          <w:szCs w:val="20"/>
        </w:rPr>
        <w:t>Регламент</w:t>
      </w:r>
      <w:r>
        <w:rPr>
          <w:rFonts w:ascii="Tahoma" w:hAnsi="Tahoma" w:cs="Tahoma"/>
          <w:sz w:val="20"/>
          <w:szCs w:val="20"/>
        </w:rPr>
        <w:t xml:space="preserve"> разделом 30.1 «Информирование Клиента о рисках» следующего содержания:</w:t>
      </w:r>
    </w:p>
    <w:p w:rsidR="00FC2C10" w:rsidRPr="00FC2C10" w:rsidRDefault="00FC2C10" w:rsidP="00E929DD">
      <w:pPr>
        <w:pStyle w:val="a8"/>
        <w:ind w:left="851"/>
        <w:jc w:val="both"/>
        <w:rPr>
          <w:rFonts w:ascii="Tahoma" w:hAnsi="Tahoma" w:cs="Tahoma"/>
          <w:sz w:val="20"/>
          <w:szCs w:val="20"/>
        </w:rPr>
      </w:pPr>
      <w:r>
        <w:rPr>
          <w:rFonts w:ascii="Tahoma" w:hAnsi="Tahoma" w:cs="Tahoma"/>
          <w:sz w:val="20"/>
          <w:szCs w:val="20"/>
        </w:rPr>
        <w:t>30</w:t>
      </w:r>
      <w:r w:rsidRPr="00FC2C10">
        <w:rPr>
          <w:rFonts w:ascii="Tahoma" w:hAnsi="Tahoma" w:cs="Tahoma"/>
          <w:sz w:val="20"/>
          <w:szCs w:val="20"/>
        </w:rPr>
        <w:t>.1</w:t>
      </w:r>
      <w:r>
        <w:rPr>
          <w:rFonts w:ascii="Tahoma" w:hAnsi="Tahoma" w:cs="Tahoma"/>
          <w:sz w:val="20"/>
          <w:szCs w:val="20"/>
        </w:rPr>
        <w:t>.1.</w:t>
      </w:r>
      <w:r w:rsidR="0004558E">
        <w:rPr>
          <w:rFonts w:ascii="Tahoma" w:hAnsi="Tahoma" w:cs="Tahoma"/>
          <w:sz w:val="20"/>
          <w:szCs w:val="20"/>
        </w:rPr>
        <w:tab/>
      </w:r>
      <w:r w:rsidRPr="00FC2C10">
        <w:rPr>
          <w:rFonts w:ascii="Tahoma" w:hAnsi="Tahoma" w:cs="Tahoma"/>
          <w:sz w:val="20"/>
          <w:szCs w:val="20"/>
        </w:rPr>
        <w:t>Компания при осуществлении брокерской деятельности уведомляет клиента о следующих рисках, связанных с осуществлением операций на рынке ценных бумаг:</w:t>
      </w:r>
    </w:p>
    <w:p w:rsidR="00FC2C10" w:rsidRPr="00FC2C10" w:rsidRDefault="00FC2C10" w:rsidP="00E929DD">
      <w:pPr>
        <w:pStyle w:val="a8"/>
        <w:ind w:left="851"/>
        <w:jc w:val="both"/>
        <w:rPr>
          <w:rFonts w:ascii="Tahoma" w:hAnsi="Tahoma" w:cs="Tahoma"/>
          <w:sz w:val="20"/>
          <w:szCs w:val="20"/>
        </w:rPr>
      </w:pPr>
      <w:r w:rsidRPr="00FC2C10">
        <w:rPr>
          <w:rFonts w:ascii="Tahoma" w:hAnsi="Tahoma" w:cs="Tahoma"/>
          <w:sz w:val="20"/>
          <w:szCs w:val="20"/>
        </w:rPr>
        <w:t>•</w:t>
      </w:r>
      <w:r w:rsidRPr="00FC2C10">
        <w:rPr>
          <w:rFonts w:ascii="Tahoma" w:hAnsi="Tahoma" w:cs="Tahoma"/>
          <w:sz w:val="20"/>
          <w:szCs w:val="20"/>
        </w:rPr>
        <w:tab/>
        <w:t>об общих рисках операций на рынке ценных бумаг;</w:t>
      </w:r>
    </w:p>
    <w:p w:rsidR="00FC2C10" w:rsidRPr="00FC2C10" w:rsidRDefault="00FC2C10" w:rsidP="00E929DD">
      <w:pPr>
        <w:pStyle w:val="a8"/>
        <w:ind w:left="851"/>
        <w:jc w:val="both"/>
        <w:rPr>
          <w:rFonts w:ascii="Tahoma" w:hAnsi="Tahoma" w:cs="Tahoma"/>
          <w:sz w:val="20"/>
          <w:szCs w:val="20"/>
        </w:rPr>
      </w:pPr>
      <w:r w:rsidRPr="00FC2C10">
        <w:rPr>
          <w:rFonts w:ascii="Tahoma" w:hAnsi="Tahoma" w:cs="Tahoma"/>
          <w:sz w:val="20"/>
          <w:szCs w:val="20"/>
        </w:rPr>
        <w:t>•</w:t>
      </w:r>
      <w:r w:rsidRPr="00FC2C10">
        <w:rPr>
          <w:rFonts w:ascii="Tahoma" w:hAnsi="Tahoma" w:cs="Tahoma"/>
          <w:sz w:val="20"/>
          <w:szCs w:val="20"/>
        </w:rPr>
        <w:tab/>
        <w:t>о рисках операций с производными финансовыми инструментами;</w:t>
      </w:r>
    </w:p>
    <w:p w:rsidR="00FC2C10" w:rsidRPr="00FC2C10" w:rsidRDefault="00FC2C10" w:rsidP="00E929DD">
      <w:pPr>
        <w:pStyle w:val="a8"/>
        <w:ind w:left="851"/>
        <w:jc w:val="both"/>
        <w:rPr>
          <w:rFonts w:ascii="Tahoma" w:hAnsi="Tahoma" w:cs="Tahoma"/>
          <w:sz w:val="20"/>
          <w:szCs w:val="20"/>
        </w:rPr>
      </w:pPr>
      <w:r w:rsidRPr="00FC2C10">
        <w:rPr>
          <w:rFonts w:ascii="Tahoma" w:hAnsi="Tahoma" w:cs="Tahoma"/>
          <w:sz w:val="20"/>
          <w:szCs w:val="20"/>
        </w:rPr>
        <w:lastRenderedPageBreak/>
        <w:t>•</w:t>
      </w:r>
      <w:r w:rsidRPr="00FC2C10">
        <w:rPr>
          <w:rFonts w:ascii="Tahoma" w:hAnsi="Tahoma" w:cs="Tahoma"/>
          <w:sz w:val="20"/>
          <w:szCs w:val="20"/>
        </w:rPr>
        <w:tab/>
        <w:t>о рисках, связанных с приобретением иностранных ценных бумаг;</w:t>
      </w:r>
    </w:p>
    <w:p w:rsidR="00FC2C10" w:rsidRPr="00FC2C10" w:rsidRDefault="00FC2C10" w:rsidP="00E929DD">
      <w:pPr>
        <w:pStyle w:val="a8"/>
        <w:ind w:left="851"/>
        <w:jc w:val="both"/>
        <w:rPr>
          <w:rFonts w:ascii="Tahoma" w:hAnsi="Tahoma" w:cs="Tahoma"/>
          <w:sz w:val="20"/>
          <w:szCs w:val="20"/>
        </w:rPr>
      </w:pPr>
      <w:r w:rsidRPr="00FC2C10">
        <w:rPr>
          <w:rFonts w:ascii="Tahoma" w:hAnsi="Tahoma" w:cs="Tahoma"/>
          <w:sz w:val="20"/>
          <w:szCs w:val="20"/>
        </w:rPr>
        <w:t>•</w:t>
      </w:r>
      <w:r w:rsidRPr="00FC2C10">
        <w:rPr>
          <w:rFonts w:ascii="Tahoma" w:hAnsi="Tahoma" w:cs="Tahoma"/>
          <w:sz w:val="20"/>
          <w:szCs w:val="20"/>
        </w:rPr>
        <w:tab/>
        <w:t>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FC2C10" w:rsidRPr="00FC2C10" w:rsidRDefault="00FC2C10" w:rsidP="00E929DD">
      <w:pPr>
        <w:pStyle w:val="a8"/>
        <w:ind w:left="851"/>
        <w:jc w:val="both"/>
        <w:rPr>
          <w:rFonts w:ascii="Tahoma" w:hAnsi="Tahoma" w:cs="Tahoma"/>
          <w:sz w:val="20"/>
          <w:szCs w:val="20"/>
        </w:rPr>
      </w:pPr>
      <w:r>
        <w:rPr>
          <w:rFonts w:ascii="Tahoma" w:hAnsi="Tahoma" w:cs="Tahoma"/>
          <w:sz w:val="20"/>
          <w:szCs w:val="20"/>
        </w:rPr>
        <w:t>3</w:t>
      </w:r>
      <w:r w:rsidR="009F1A6E">
        <w:rPr>
          <w:rFonts w:ascii="Tahoma" w:hAnsi="Tahoma" w:cs="Tahoma"/>
          <w:sz w:val="20"/>
          <w:szCs w:val="20"/>
        </w:rPr>
        <w:t>0</w:t>
      </w:r>
      <w:r>
        <w:rPr>
          <w:rFonts w:ascii="Tahoma" w:hAnsi="Tahoma" w:cs="Tahoma"/>
          <w:sz w:val="20"/>
          <w:szCs w:val="20"/>
        </w:rPr>
        <w:t>.1.</w:t>
      </w:r>
      <w:r w:rsidR="0004558E">
        <w:rPr>
          <w:rFonts w:ascii="Tahoma" w:hAnsi="Tahoma" w:cs="Tahoma"/>
          <w:sz w:val="20"/>
          <w:szCs w:val="20"/>
        </w:rPr>
        <w:t>2.</w:t>
      </w:r>
      <w:r w:rsidR="0004558E">
        <w:rPr>
          <w:rFonts w:ascii="Tahoma" w:hAnsi="Tahoma" w:cs="Tahoma"/>
          <w:sz w:val="20"/>
          <w:szCs w:val="20"/>
        </w:rPr>
        <w:tab/>
      </w:r>
      <w:r w:rsidRPr="00FC2C10">
        <w:rPr>
          <w:rFonts w:ascii="Tahoma" w:hAnsi="Tahoma" w:cs="Tahoma"/>
          <w:sz w:val="20"/>
          <w:szCs w:val="20"/>
        </w:rPr>
        <w:t xml:space="preserve">Информирование клиента о рисках, указанных в пункте </w:t>
      </w:r>
      <w:r w:rsidR="009F1A6E">
        <w:rPr>
          <w:rFonts w:ascii="Tahoma" w:hAnsi="Tahoma" w:cs="Tahoma"/>
          <w:sz w:val="20"/>
          <w:szCs w:val="20"/>
        </w:rPr>
        <w:t>30.1.</w:t>
      </w:r>
      <w:r w:rsidRPr="00FC2C10">
        <w:rPr>
          <w:rFonts w:ascii="Tahoma" w:hAnsi="Tahoma" w:cs="Tahoma"/>
          <w:sz w:val="20"/>
          <w:szCs w:val="20"/>
        </w:rPr>
        <w:t xml:space="preserve">1 осуществляется </w:t>
      </w:r>
      <w:proofErr w:type="spellStart"/>
      <w:r w:rsidRPr="00FC2C10">
        <w:rPr>
          <w:rFonts w:ascii="Tahoma" w:hAnsi="Tahoma" w:cs="Tahoma"/>
          <w:sz w:val="20"/>
          <w:szCs w:val="20"/>
        </w:rPr>
        <w:t>путем</w:t>
      </w:r>
      <w:proofErr w:type="spellEnd"/>
      <w:r w:rsidRPr="00FC2C10">
        <w:rPr>
          <w:rFonts w:ascii="Tahoma" w:hAnsi="Tahoma" w:cs="Tahoma"/>
          <w:sz w:val="20"/>
          <w:szCs w:val="20"/>
        </w:rPr>
        <w:t xml:space="preserve"> предоставления ему </w:t>
      </w:r>
      <w:r w:rsidRPr="00C140C9">
        <w:rPr>
          <w:rFonts w:ascii="Tahoma" w:hAnsi="Tahoma" w:cs="Tahoma"/>
          <w:sz w:val="20"/>
          <w:szCs w:val="20"/>
        </w:rPr>
        <w:t>деклараци</w:t>
      </w:r>
      <w:r w:rsidR="009F1A6E" w:rsidRPr="00C140C9">
        <w:rPr>
          <w:rFonts w:ascii="Tahoma" w:hAnsi="Tahoma" w:cs="Tahoma"/>
          <w:sz w:val="20"/>
          <w:szCs w:val="20"/>
        </w:rPr>
        <w:t>й</w:t>
      </w:r>
      <w:r w:rsidRPr="00C140C9">
        <w:rPr>
          <w:rFonts w:ascii="Tahoma" w:hAnsi="Tahoma" w:cs="Tahoma"/>
          <w:sz w:val="20"/>
          <w:szCs w:val="20"/>
        </w:rPr>
        <w:t xml:space="preserve"> о</w:t>
      </w:r>
      <w:r w:rsidRPr="00FC2C10">
        <w:rPr>
          <w:rFonts w:ascii="Tahoma" w:hAnsi="Tahoma" w:cs="Tahoma"/>
          <w:sz w:val="20"/>
          <w:szCs w:val="20"/>
        </w:rPr>
        <w:t xml:space="preserve"> рисках.</w:t>
      </w:r>
    </w:p>
    <w:p w:rsidR="00FC2C10" w:rsidRPr="00FC2C10" w:rsidRDefault="0004558E" w:rsidP="00E929DD">
      <w:pPr>
        <w:pStyle w:val="a8"/>
        <w:ind w:left="851"/>
        <w:jc w:val="both"/>
        <w:rPr>
          <w:rFonts w:ascii="Tahoma" w:hAnsi="Tahoma" w:cs="Tahoma"/>
          <w:sz w:val="20"/>
          <w:szCs w:val="20"/>
        </w:rPr>
      </w:pPr>
      <w:r>
        <w:rPr>
          <w:rFonts w:ascii="Tahoma" w:hAnsi="Tahoma" w:cs="Tahoma"/>
          <w:sz w:val="20"/>
          <w:szCs w:val="20"/>
        </w:rPr>
        <w:t>3</w:t>
      </w:r>
      <w:r w:rsidR="009F1A6E">
        <w:rPr>
          <w:rFonts w:ascii="Tahoma" w:hAnsi="Tahoma" w:cs="Tahoma"/>
          <w:sz w:val="20"/>
          <w:szCs w:val="20"/>
        </w:rPr>
        <w:t>0</w:t>
      </w:r>
      <w:r>
        <w:rPr>
          <w:rFonts w:ascii="Tahoma" w:hAnsi="Tahoma" w:cs="Tahoma"/>
          <w:sz w:val="20"/>
          <w:szCs w:val="20"/>
        </w:rPr>
        <w:t>.1.3.</w:t>
      </w:r>
      <w:r>
        <w:rPr>
          <w:rFonts w:ascii="Tahoma" w:hAnsi="Tahoma" w:cs="Tahoma"/>
          <w:sz w:val="20"/>
          <w:szCs w:val="20"/>
        </w:rPr>
        <w:tab/>
      </w:r>
      <w:proofErr w:type="gramStart"/>
      <w:r w:rsidR="00FC2C10" w:rsidRPr="00FC2C10">
        <w:rPr>
          <w:rFonts w:ascii="Tahoma" w:hAnsi="Tahoma" w:cs="Tahoma"/>
          <w:sz w:val="20"/>
          <w:szCs w:val="20"/>
        </w:rPr>
        <w:t xml:space="preserve">Требования </w:t>
      </w:r>
      <w:r w:rsidR="00D40A61">
        <w:rPr>
          <w:rFonts w:ascii="Tahoma" w:hAnsi="Tahoma" w:cs="Tahoma"/>
          <w:sz w:val="20"/>
          <w:szCs w:val="20"/>
        </w:rPr>
        <w:t>п. 30.1.1</w:t>
      </w:r>
      <w:r w:rsidR="00FC2C10" w:rsidRPr="00FC2C10">
        <w:rPr>
          <w:rFonts w:ascii="Tahoma" w:hAnsi="Tahoma" w:cs="Tahoma"/>
          <w:sz w:val="20"/>
          <w:szCs w:val="20"/>
        </w:rPr>
        <w:t xml:space="preserve"> не </w:t>
      </w:r>
      <w:r w:rsidR="00E5617E" w:rsidRPr="00FC2C10">
        <w:rPr>
          <w:rFonts w:ascii="Tahoma" w:hAnsi="Tahoma" w:cs="Tahoma"/>
          <w:sz w:val="20"/>
          <w:szCs w:val="20"/>
        </w:rPr>
        <w:t>распространяются</w:t>
      </w:r>
      <w:r w:rsidR="00FC2C10" w:rsidRPr="00FC2C10">
        <w:rPr>
          <w:rFonts w:ascii="Tahoma" w:hAnsi="Tahoma" w:cs="Tahoma"/>
          <w:sz w:val="20"/>
          <w:szCs w:val="20"/>
        </w:rPr>
        <w:t xml:space="preserve"> на отношения с клиентами, относящимися к квалифицированным инвесторам в силу закона, или признанными квалифицированными инвесторами в отношении соответствующих финансовых инструментов (услуг), с клиентами, являющимися иностранными финансовыми организациями, а также с клиентами, являющимися эмитентами ценных бумаг, в отношении которых Компания оказывает им брокерские услуги.</w:t>
      </w:r>
      <w:proofErr w:type="gramEnd"/>
    </w:p>
    <w:p w:rsidR="00FC2C10" w:rsidRDefault="00FC2C10" w:rsidP="00E929DD">
      <w:pPr>
        <w:pStyle w:val="a8"/>
        <w:ind w:left="851"/>
        <w:jc w:val="both"/>
        <w:rPr>
          <w:rFonts w:ascii="Tahoma" w:hAnsi="Tahoma" w:cs="Tahoma"/>
          <w:sz w:val="20"/>
          <w:szCs w:val="20"/>
        </w:rPr>
      </w:pPr>
      <w:r w:rsidRPr="00FC2C10">
        <w:rPr>
          <w:rFonts w:ascii="Tahoma" w:hAnsi="Tahoma" w:cs="Tahoma"/>
          <w:sz w:val="20"/>
          <w:szCs w:val="20"/>
        </w:rPr>
        <w:t>30.</w:t>
      </w:r>
      <w:r w:rsidR="0004558E">
        <w:rPr>
          <w:rFonts w:ascii="Tahoma" w:hAnsi="Tahoma" w:cs="Tahoma"/>
          <w:sz w:val="20"/>
          <w:szCs w:val="20"/>
        </w:rPr>
        <w:t>1.4.</w:t>
      </w:r>
      <w:r w:rsidRPr="00FC2C10">
        <w:rPr>
          <w:rFonts w:ascii="Tahoma" w:hAnsi="Tahoma" w:cs="Tahoma"/>
          <w:sz w:val="20"/>
          <w:szCs w:val="20"/>
        </w:rPr>
        <w:tab/>
        <w:t xml:space="preserve">Информирование клиента о рисках осуществляется предоставления ему Деклараций о рисках: </w:t>
      </w:r>
    </w:p>
    <w:p w:rsidR="006D1D51" w:rsidRPr="006D1D51" w:rsidRDefault="00305777" w:rsidP="006D1D51">
      <w:pPr>
        <w:pStyle w:val="a8"/>
        <w:ind w:left="851"/>
        <w:jc w:val="both"/>
        <w:rPr>
          <w:rFonts w:ascii="Tahoma" w:hAnsi="Tahoma" w:cs="Tahoma"/>
          <w:sz w:val="20"/>
          <w:szCs w:val="20"/>
        </w:rPr>
      </w:pPr>
      <w:r>
        <w:rPr>
          <w:rFonts w:ascii="Tahoma" w:hAnsi="Tahoma" w:cs="Tahoma"/>
          <w:sz w:val="20"/>
          <w:szCs w:val="20"/>
        </w:rPr>
        <w:t>30.1.4.1.</w:t>
      </w:r>
      <w:r>
        <w:rPr>
          <w:rFonts w:ascii="Tahoma" w:hAnsi="Tahoma" w:cs="Tahoma"/>
          <w:sz w:val="20"/>
          <w:szCs w:val="20"/>
        </w:rPr>
        <w:tab/>
      </w:r>
      <w:r w:rsidR="006D1D51" w:rsidRPr="00FC2C10">
        <w:rPr>
          <w:rFonts w:ascii="Tahoma" w:hAnsi="Tahoma" w:cs="Tahoma"/>
          <w:sz w:val="20"/>
          <w:szCs w:val="20"/>
        </w:rPr>
        <w:t>Декларации об общих рисках, связанных с осуществлением операций на рынке ценных бумаг;</w:t>
      </w:r>
    </w:p>
    <w:p w:rsidR="006D1D51" w:rsidRPr="00FC2C10" w:rsidRDefault="00305777" w:rsidP="006D1D51">
      <w:pPr>
        <w:pStyle w:val="a8"/>
        <w:ind w:left="851"/>
        <w:jc w:val="both"/>
        <w:rPr>
          <w:rFonts w:ascii="Tahoma" w:hAnsi="Tahoma" w:cs="Tahoma"/>
          <w:sz w:val="20"/>
          <w:szCs w:val="20"/>
        </w:rPr>
      </w:pPr>
      <w:r>
        <w:rPr>
          <w:rFonts w:ascii="Tahoma" w:hAnsi="Tahoma" w:cs="Tahoma"/>
          <w:sz w:val="20"/>
          <w:szCs w:val="20"/>
        </w:rPr>
        <w:t>30.1.4.2.</w:t>
      </w:r>
      <w:r>
        <w:rPr>
          <w:rFonts w:ascii="Tahoma" w:hAnsi="Tahoma" w:cs="Tahoma"/>
          <w:sz w:val="20"/>
          <w:szCs w:val="20"/>
        </w:rPr>
        <w:tab/>
      </w:r>
      <w:r w:rsidR="006D1D51" w:rsidRPr="00FC2C10">
        <w:rPr>
          <w:rFonts w:ascii="Tahoma" w:hAnsi="Tahoma" w:cs="Tahoma"/>
          <w:sz w:val="20"/>
          <w:szCs w:val="20"/>
        </w:rPr>
        <w:t>Декларации о рисках операций с производными финансовыми инструментами;</w:t>
      </w:r>
    </w:p>
    <w:p w:rsidR="00FC2C10" w:rsidRPr="00FC2C10" w:rsidRDefault="00305777" w:rsidP="00E929DD">
      <w:pPr>
        <w:pStyle w:val="a8"/>
        <w:ind w:left="851"/>
        <w:jc w:val="both"/>
        <w:rPr>
          <w:rFonts w:ascii="Tahoma" w:hAnsi="Tahoma" w:cs="Tahoma"/>
          <w:sz w:val="20"/>
          <w:szCs w:val="20"/>
        </w:rPr>
      </w:pPr>
      <w:r>
        <w:rPr>
          <w:rFonts w:ascii="Tahoma" w:hAnsi="Tahoma" w:cs="Tahoma"/>
          <w:sz w:val="20"/>
          <w:szCs w:val="20"/>
        </w:rPr>
        <w:t>30.1.4.3.</w:t>
      </w:r>
      <w:r>
        <w:rPr>
          <w:rFonts w:ascii="Tahoma" w:hAnsi="Tahoma" w:cs="Tahoma"/>
          <w:sz w:val="20"/>
          <w:szCs w:val="20"/>
        </w:rPr>
        <w:tab/>
      </w:r>
      <w:r w:rsidR="006D1D51" w:rsidRPr="00FC2C10">
        <w:rPr>
          <w:rFonts w:ascii="Tahoma" w:hAnsi="Tahoma" w:cs="Tahoma"/>
          <w:sz w:val="20"/>
          <w:szCs w:val="20"/>
        </w:rPr>
        <w:t>Декларации о рисках, связанных с приобретением иностранных ценных бумаг</w:t>
      </w:r>
    </w:p>
    <w:p w:rsidR="00FC2C10" w:rsidRPr="006D1D51" w:rsidRDefault="00305777" w:rsidP="006D1D51">
      <w:pPr>
        <w:pStyle w:val="a8"/>
        <w:ind w:left="851"/>
        <w:jc w:val="both"/>
        <w:rPr>
          <w:rFonts w:ascii="Tahoma" w:hAnsi="Tahoma" w:cs="Tahoma"/>
          <w:sz w:val="20"/>
          <w:szCs w:val="20"/>
        </w:rPr>
      </w:pPr>
      <w:r>
        <w:rPr>
          <w:rFonts w:ascii="Tahoma" w:hAnsi="Tahoma" w:cs="Tahoma"/>
          <w:sz w:val="20"/>
          <w:szCs w:val="20"/>
        </w:rPr>
        <w:t>30.1.4.4.</w:t>
      </w:r>
      <w:r>
        <w:rPr>
          <w:rFonts w:ascii="Tahoma" w:hAnsi="Tahoma" w:cs="Tahoma"/>
          <w:sz w:val="20"/>
          <w:szCs w:val="20"/>
        </w:rPr>
        <w:tab/>
      </w:r>
      <w:r w:rsidR="006D1D51" w:rsidRPr="00FC2C10">
        <w:rPr>
          <w:rFonts w:ascii="Tahoma" w:hAnsi="Tahoma" w:cs="Tahoma"/>
          <w:sz w:val="20"/>
          <w:szCs w:val="20"/>
        </w:rPr>
        <w:t>Деклараци</w:t>
      </w:r>
      <w:r w:rsidR="002E1476">
        <w:rPr>
          <w:rFonts w:ascii="Tahoma" w:hAnsi="Tahoma" w:cs="Tahoma"/>
          <w:sz w:val="20"/>
          <w:szCs w:val="20"/>
        </w:rPr>
        <w:t>и</w:t>
      </w:r>
      <w:r w:rsidR="006D1D51" w:rsidRPr="00FC2C10">
        <w:rPr>
          <w:rFonts w:ascii="Tahoma" w:hAnsi="Tahoma" w:cs="Tahoma"/>
          <w:sz w:val="20"/>
          <w:szCs w:val="20"/>
        </w:rPr>
        <w:t xml:space="preserve">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r w:rsidR="006D1D51">
        <w:rPr>
          <w:rFonts w:ascii="Tahoma" w:hAnsi="Tahoma" w:cs="Tahoma"/>
          <w:sz w:val="20"/>
          <w:szCs w:val="20"/>
        </w:rPr>
        <w:t>.</w:t>
      </w:r>
    </w:p>
    <w:p w:rsidR="00FC2C10" w:rsidRPr="00FC2C10" w:rsidRDefault="00FC2C10" w:rsidP="00E929DD">
      <w:pPr>
        <w:pStyle w:val="a8"/>
        <w:ind w:left="851"/>
        <w:jc w:val="both"/>
        <w:rPr>
          <w:rFonts w:ascii="Tahoma" w:hAnsi="Tahoma" w:cs="Tahoma"/>
          <w:sz w:val="20"/>
          <w:szCs w:val="20"/>
        </w:rPr>
      </w:pPr>
      <w:r w:rsidRPr="00FC2C10">
        <w:rPr>
          <w:rFonts w:ascii="Tahoma" w:hAnsi="Tahoma" w:cs="Tahoma"/>
          <w:sz w:val="20"/>
          <w:szCs w:val="20"/>
        </w:rPr>
        <w:t>3</w:t>
      </w:r>
      <w:r w:rsidR="0004558E">
        <w:rPr>
          <w:rFonts w:ascii="Tahoma" w:hAnsi="Tahoma" w:cs="Tahoma"/>
          <w:sz w:val="20"/>
          <w:szCs w:val="20"/>
        </w:rPr>
        <w:t>0</w:t>
      </w:r>
      <w:r w:rsidRPr="00FC2C10">
        <w:rPr>
          <w:rFonts w:ascii="Tahoma" w:hAnsi="Tahoma" w:cs="Tahoma"/>
          <w:sz w:val="20"/>
          <w:szCs w:val="20"/>
        </w:rPr>
        <w:t>.</w:t>
      </w:r>
      <w:r w:rsidR="0004558E">
        <w:rPr>
          <w:rFonts w:ascii="Tahoma" w:hAnsi="Tahoma" w:cs="Tahoma"/>
          <w:sz w:val="20"/>
          <w:szCs w:val="20"/>
        </w:rPr>
        <w:t>1.</w:t>
      </w:r>
      <w:r w:rsidR="002E1476">
        <w:rPr>
          <w:rFonts w:ascii="Tahoma" w:hAnsi="Tahoma" w:cs="Tahoma"/>
          <w:sz w:val="20"/>
          <w:szCs w:val="20"/>
        </w:rPr>
        <w:t>5</w:t>
      </w:r>
      <w:r w:rsidR="00F26C7A">
        <w:rPr>
          <w:rFonts w:ascii="Tahoma" w:hAnsi="Tahoma" w:cs="Tahoma"/>
          <w:sz w:val="20"/>
          <w:szCs w:val="20"/>
        </w:rPr>
        <w:t>.</w:t>
      </w:r>
      <w:r w:rsidRPr="00FC2C10">
        <w:rPr>
          <w:rFonts w:ascii="Tahoma" w:hAnsi="Tahoma" w:cs="Tahoma"/>
          <w:sz w:val="20"/>
          <w:szCs w:val="20"/>
        </w:rPr>
        <w:tab/>
        <w:t>Деклараци</w:t>
      </w:r>
      <w:r w:rsidR="002E1476">
        <w:rPr>
          <w:rFonts w:ascii="Tahoma" w:hAnsi="Tahoma" w:cs="Tahoma"/>
          <w:sz w:val="20"/>
          <w:szCs w:val="20"/>
        </w:rPr>
        <w:t>я</w:t>
      </w:r>
      <w:r w:rsidRPr="00FC2C10">
        <w:rPr>
          <w:rFonts w:ascii="Tahoma" w:hAnsi="Tahoma" w:cs="Tahoma"/>
          <w:sz w:val="20"/>
          <w:szCs w:val="20"/>
        </w:rPr>
        <w:t xml:space="preserve"> об общих рисках операций на рынке ценных бумаг предоставляется клиенту в той же форме, в которой с клиентом заключается договор.</w:t>
      </w:r>
    </w:p>
    <w:p w:rsidR="00FC2C10" w:rsidRPr="00FC2C10" w:rsidRDefault="0004558E" w:rsidP="00E929DD">
      <w:pPr>
        <w:pStyle w:val="a8"/>
        <w:ind w:left="851"/>
        <w:jc w:val="both"/>
        <w:rPr>
          <w:rFonts w:ascii="Tahoma" w:hAnsi="Tahoma" w:cs="Tahoma"/>
          <w:sz w:val="20"/>
          <w:szCs w:val="20"/>
        </w:rPr>
      </w:pPr>
      <w:r>
        <w:rPr>
          <w:rFonts w:ascii="Tahoma" w:hAnsi="Tahoma" w:cs="Tahoma"/>
          <w:sz w:val="20"/>
          <w:szCs w:val="20"/>
        </w:rPr>
        <w:t>30</w:t>
      </w:r>
      <w:r w:rsidR="00FC2C10" w:rsidRPr="00FC2C10">
        <w:rPr>
          <w:rFonts w:ascii="Tahoma" w:hAnsi="Tahoma" w:cs="Tahoma"/>
          <w:sz w:val="20"/>
          <w:szCs w:val="20"/>
        </w:rPr>
        <w:t>.</w:t>
      </w:r>
      <w:r>
        <w:rPr>
          <w:rFonts w:ascii="Tahoma" w:hAnsi="Tahoma" w:cs="Tahoma"/>
          <w:sz w:val="20"/>
          <w:szCs w:val="20"/>
        </w:rPr>
        <w:t>1.</w:t>
      </w:r>
      <w:r w:rsidR="002E1476">
        <w:rPr>
          <w:rFonts w:ascii="Tahoma" w:hAnsi="Tahoma" w:cs="Tahoma"/>
          <w:sz w:val="20"/>
          <w:szCs w:val="20"/>
        </w:rPr>
        <w:t>6</w:t>
      </w:r>
      <w:r w:rsidR="00F26C7A">
        <w:rPr>
          <w:rFonts w:ascii="Tahoma" w:hAnsi="Tahoma" w:cs="Tahoma"/>
          <w:sz w:val="20"/>
          <w:szCs w:val="20"/>
        </w:rPr>
        <w:t>.</w:t>
      </w:r>
      <w:r w:rsidR="00FC2C10" w:rsidRPr="00FC2C10">
        <w:rPr>
          <w:rFonts w:ascii="Tahoma" w:hAnsi="Tahoma" w:cs="Tahoma"/>
          <w:sz w:val="20"/>
          <w:szCs w:val="20"/>
        </w:rPr>
        <w:tab/>
        <w:t>Декларация об общих рисках, связанных с осуществлением операций на рынке ценных бумаг предоставляется клиенту при установлении договорных отношений с клиентом.</w:t>
      </w:r>
    </w:p>
    <w:p w:rsidR="00FC2C10" w:rsidRPr="00FC2C10" w:rsidRDefault="00FC2C10" w:rsidP="00E929DD">
      <w:pPr>
        <w:pStyle w:val="a8"/>
        <w:ind w:left="851"/>
        <w:jc w:val="both"/>
        <w:rPr>
          <w:rFonts w:ascii="Tahoma" w:hAnsi="Tahoma" w:cs="Tahoma"/>
          <w:sz w:val="20"/>
          <w:szCs w:val="20"/>
        </w:rPr>
      </w:pPr>
      <w:r w:rsidRPr="00FC2C10">
        <w:rPr>
          <w:rFonts w:ascii="Tahoma" w:hAnsi="Tahoma" w:cs="Tahoma"/>
          <w:sz w:val="20"/>
          <w:szCs w:val="20"/>
        </w:rPr>
        <w:t>3</w:t>
      </w:r>
      <w:r w:rsidR="0004558E">
        <w:rPr>
          <w:rFonts w:ascii="Tahoma" w:hAnsi="Tahoma" w:cs="Tahoma"/>
          <w:sz w:val="20"/>
          <w:szCs w:val="20"/>
        </w:rPr>
        <w:t>0</w:t>
      </w:r>
      <w:r w:rsidRPr="00FC2C10">
        <w:rPr>
          <w:rFonts w:ascii="Tahoma" w:hAnsi="Tahoma" w:cs="Tahoma"/>
          <w:sz w:val="20"/>
          <w:szCs w:val="20"/>
        </w:rPr>
        <w:t>.</w:t>
      </w:r>
      <w:r w:rsidR="0004558E">
        <w:rPr>
          <w:rFonts w:ascii="Tahoma" w:hAnsi="Tahoma" w:cs="Tahoma"/>
          <w:sz w:val="20"/>
          <w:szCs w:val="20"/>
        </w:rPr>
        <w:t>1.</w:t>
      </w:r>
      <w:r w:rsidR="002E1476">
        <w:rPr>
          <w:rFonts w:ascii="Tahoma" w:hAnsi="Tahoma" w:cs="Tahoma"/>
          <w:sz w:val="20"/>
          <w:szCs w:val="20"/>
        </w:rPr>
        <w:t>7</w:t>
      </w:r>
      <w:r w:rsidR="00F26C7A">
        <w:rPr>
          <w:rFonts w:ascii="Tahoma" w:hAnsi="Tahoma" w:cs="Tahoma"/>
          <w:sz w:val="20"/>
          <w:szCs w:val="20"/>
        </w:rPr>
        <w:t>.</w:t>
      </w:r>
      <w:r w:rsidRPr="00FC2C10">
        <w:rPr>
          <w:rFonts w:ascii="Tahoma" w:hAnsi="Tahoma" w:cs="Tahoma"/>
          <w:sz w:val="20"/>
          <w:szCs w:val="20"/>
        </w:rPr>
        <w:tab/>
      </w:r>
      <w:proofErr w:type="gramStart"/>
      <w:r w:rsidRPr="00FC2C10">
        <w:rPr>
          <w:rFonts w:ascii="Tahoma" w:hAnsi="Tahoma" w:cs="Tahoma"/>
          <w:sz w:val="20"/>
          <w:szCs w:val="20"/>
        </w:rPr>
        <w:t>При осуществлении брокерской деятельности Компания знакомит клиента с рисками при осуществлении операций с производными финансовыми инструментами, сделок</w:t>
      </w:r>
      <w:r w:rsidR="002E1476">
        <w:rPr>
          <w:rFonts w:ascii="Tahoma" w:hAnsi="Tahoma" w:cs="Tahoma"/>
          <w:sz w:val="20"/>
          <w:szCs w:val="20"/>
        </w:rPr>
        <w:t xml:space="preserve"> </w:t>
      </w:r>
      <w:r w:rsidRPr="00FC2C10">
        <w:rPr>
          <w:rFonts w:ascii="Tahoma" w:hAnsi="Tahoma" w:cs="Tahoma"/>
          <w:sz w:val="20"/>
          <w:szCs w:val="20"/>
        </w:rPr>
        <w:t xml:space="preserve">по приобретению иностранных ценных бумаг, заключении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до начала совершения соответствующих операций за </w:t>
      </w:r>
      <w:proofErr w:type="spellStart"/>
      <w:r w:rsidRPr="00FC2C10">
        <w:rPr>
          <w:rFonts w:ascii="Tahoma" w:hAnsi="Tahoma" w:cs="Tahoma"/>
          <w:sz w:val="20"/>
          <w:szCs w:val="20"/>
        </w:rPr>
        <w:t>счет</w:t>
      </w:r>
      <w:proofErr w:type="spellEnd"/>
      <w:r w:rsidRPr="00FC2C10">
        <w:rPr>
          <w:rFonts w:ascii="Tahoma" w:hAnsi="Tahoma" w:cs="Tahoma"/>
          <w:sz w:val="20"/>
          <w:szCs w:val="20"/>
        </w:rPr>
        <w:t xml:space="preserve"> клиента.</w:t>
      </w:r>
      <w:proofErr w:type="gramEnd"/>
    </w:p>
    <w:p w:rsidR="00FC2C10" w:rsidRPr="00FC2C10" w:rsidRDefault="00F26C7A" w:rsidP="00E929DD">
      <w:pPr>
        <w:pStyle w:val="a8"/>
        <w:ind w:left="851"/>
        <w:jc w:val="both"/>
        <w:rPr>
          <w:rFonts w:ascii="Tahoma" w:hAnsi="Tahoma" w:cs="Tahoma"/>
          <w:sz w:val="20"/>
          <w:szCs w:val="20"/>
        </w:rPr>
      </w:pPr>
      <w:r>
        <w:rPr>
          <w:rFonts w:ascii="Tahoma" w:hAnsi="Tahoma" w:cs="Tahoma"/>
          <w:sz w:val="20"/>
          <w:szCs w:val="20"/>
        </w:rPr>
        <w:t>30</w:t>
      </w:r>
      <w:r w:rsidR="00FC2C10" w:rsidRPr="00FC2C10">
        <w:rPr>
          <w:rFonts w:ascii="Tahoma" w:hAnsi="Tahoma" w:cs="Tahoma"/>
          <w:sz w:val="20"/>
          <w:szCs w:val="20"/>
        </w:rPr>
        <w:t>.</w:t>
      </w:r>
      <w:r>
        <w:rPr>
          <w:rFonts w:ascii="Tahoma" w:hAnsi="Tahoma" w:cs="Tahoma"/>
          <w:sz w:val="20"/>
          <w:szCs w:val="20"/>
        </w:rPr>
        <w:t>1.</w:t>
      </w:r>
      <w:r w:rsidR="00305777">
        <w:rPr>
          <w:rFonts w:ascii="Tahoma" w:hAnsi="Tahoma" w:cs="Tahoma"/>
          <w:sz w:val="20"/>
          <w:szCs w:val="20"/>
        </w:rPr>
        <w:t>8</w:t>
      </w:r>
      <w:r>
        <w:rPr>
          <w:rFonts w:ascii="Tahoma" w:hAnsi="Tahoma" w:cs="Tahoma"/>
          <w:sz w:val="20"/>
          <w:szCs w:val="20"/>
        </w:rPr>
        <w:t>.</w:t>
      </w:r>
      <w:r w:rsidR="00FC2C10" w:rsidRPr="00FC2C10">
        <w:rPr>
          <w:rFonts w:ascii="Tahoma" w:hAnsi="Tahoma" w:cs="Tahoma"/>
          <w:sz w:val="20"/>
          <w:szCs w:val="20"/>
        </w:rPr>
        <w:tab/>
        <w:t xml:space="preserve">До совершения за </w:t>
      </w:r>
      <w:proofErr w:type="spellStart"/>
      <w:r w:rsidR="00FC2C10" w:rsidRPr="00FC2C10">
        <w:rPr>
          <w:rFonts w:ascii="Tahoma" w:hAnsi="Tahoma" w:cs="Tahoma"/>
          <w:sz w:val="20"/>
          <w:szCs w:val="20"/>
        </w:rPr>
        <w:t>счет</w:t>
      </w:r>
      <w:proofErr w:type="spellEnd"/>
      <w:r w:rsidR="00FC2C10" w:rsidRPr="00FC2C10">
        <w:rPr>
          <w:rFonts w:ascii="Tahoma" w:hAnsi="Tahoma" w:cs="Tahoma"/>
          <w:sz w:val="20"/>
          <w:szCs w:val="20"/>
        </w:rPr>
        <w:t xml:space="preserve"> клиента сделки, включающей в себя элементы нескольких операций, указанных в пунктах</w:t>
      </w:r>
      <w:r w:rsidR="00305777">
        <w:rPr>
          <w:rFonts w:ascii="Tahoma" w:hAnsi="Tahoma" w:cs="Tahoma"/>
          <w:sz w:val="20"/>
          <w:szCs w:val="20"/>
        </w:rPr>
        <w:t xml:space="preserve"> 30.1.4.2-30.1.4.5</w:t>
      </w:r>
      <w:r w:rsidR="00FC2C10" w:rsidRPr="00FC2C10">
        <w:rPr>
          <w:rFonts w:ascii="Tahoma" w:hAnsi="Tahoma" w:cs="Tahoma"/>
          <w:sz w:val="20"/>
          <w:szCs w:val="20"/>
        </w:rPr>
        <w:t>, Компания знакомит клиента со всеми рисками, возникающими при совершении данных операций.</w:t>
      </w:r>
    </w:p>
    <w:p w:rsidR="00FC2C10" w:rsidRPr="00FC2C10" w:rsidRDefault="00FC2C10" w:rsidP="00E929DD">
      <w:pPr>
        <w:pStyle w:val="a8"/>
        <w:ind w:left="851"/>
        <w:jc w:val="both"/>
        <w:rPr>
          <w:rFonts w:ascii="Tahoma" w:hAnsi="Tahoma" w:cs="Tahoma"/>
          <w:sz w:val="20"/>
          <w:szCs w:val="20"/>
        </w:rPr>
      </w:pPr>
      <w:r w:rsidRPr="00FC2C10">
        <w:rPr>
          <w:rFonts w:ascii="Tahoma" w:hAnsi="Tahoma" w:cs="Tahoma"/>
          <w:sz w:val="20"/>
          <w:szCs w:val="20"/>
        </w:rPr>
        <w:t>3</w:t>
      </w:r>
      <w:r w:rsidR="00F26C7A">
        <w:rPr>
          <w:rFonts w:ascii="Tahoma" w:hAnsi="Tahoma" w:cs="Tahoma"/>
          <w:sz w:val="20"/>
          <w:szCs w:val="20"/>
        </w:rPr>
        <w:t>0</w:t>
      </w:r>
      <w:r w:rsidRPr="00FC2C10">
        <w:rPr>
          <w:rFonts w:ascii="Tahoma" w:hAnsi="Tahoma" w:cs="Tahoma"/>
          <w:sz w:val="20"/>
          <w:szCs w:val="20"/>
        </w:rPr>
        <w:t>.</w:t>
      </w:r>
      <w:r w:rsidR="00F26C7A">
        <w:rPr>
          <w:rFonts w:ascii="Tahoma" w:hAnsi="Tahoma" w:cs="Tahoma"/>
          <w:sz w:val="20"/>
          <w:szCs w:val="20"/>
        </w:rPr>
        <w:t>1.</w:t>
      </w:r>
      <w:r w:rsidR="00305777">
        <w:rPr>
          <w:rFonts w:ascii="Tahoma" w:hAnsi="Tahoma" w:cs="Tahoma"/>
          <w:sz w:val="20"/>
          <w:szCs w:val="20"/>
        </w:rPr>
        <w:t>9</w:t>
      </w:r>
      <w:r w:rsidR="00F26C7A">
        <w:rPr>
          <w:rFonts w:ascii="Tahoma" w:hAnsi="Tahoma" w:cs="Tahoma"/>
          <w:sz w:val="20"/>
          <w:szCs w:val="20"/>
        </w:rPr>
        <w:t>.</w:t>
      </w:r>
      <w:r w:rsidRPr="00FC2C10">
        <w:rPr>
          <w:rFonts w:ascii="Tahoma" w:hAnsi="Tahoma" w:cs="Tahoma"/>
          <w:sz w:val="20"/>
          <w:szCs w:val="20"/>
        </w:rPr>
        <w:tab/>
        <w:t>Действующие редакции Деклараций о рисках доступны любым заинтересованным лицам на сайте Компании.</w:t>
      </w:r>
    </w:p>
    <w:p w:rsidR="00FC2C10" w:rsidRPr="00FC2C10" w:rsidRDefault="00F26C7A" w:rsidP="00E929DD">
      <w:pPr>
        <w:pStyle w:val="a8"/>
        <w:ind w:left="851"/>
        <w:jc w:val="both"/>
        <w:rPr>
          <w:rFonts w:ascii="Tahoma" w:hAnsi="Tahoma" w:cs="Tahoma"/>
          <w:sz w:val="20"/>
          <w:szCs w:val="20"/>
        </w:rPr>
      </w:pPr>
      <w:r>
        <w:rPr>
          <w:rFonts w:ascii="Tahoma" w:hAnsi="Tahoma" w:cs="Tahoma"/>
          <w:sz w:val="20"/>
          <w:szCs w:val="20"/>
        </w:rPr>
        <w:t>30</w:t>
      </w:r>
      <w:r w:rsidR="00FC2C10" w:rsidRPr="00FC2C10">
        <w:rPr>
          <w:rFonts w:ascii="Tahoma" w:hAnsi="Tahoma" w:cs="Tahoma"/>
          <w:sz w:val="20"/>
          <w:szCs w:val="20"/>
        </w:rPr>
        <w:t>.</w:t>
      </w:r>
      <w:r>
        <w:rPr>
          <w:rFonts w:ascii="Tahoma" w:hAnsi="Tahoma" w:cs="Tahoma"/>
          <w:sz w:val="20"/>
          <w:szCs w:val="20"/>
        </w:rPr>
        <w:t>1.1</w:t>
      </w:r>
      <w:r w:rsidR="00305777">
        <w:rPr>
          <w:rFonts w:ascii="Tahoma" w:hAnsi="Tahoma" w:cs="Tahoma"/>
          <w:sz w:val="20"/>
          <w:szCs w:val="20"/>
        </w:rPr>
        <w:t>0</w:t>
      </w:r>
      <w:r>
        <w:rPr>
          <w:rFonts w:ascii="Tahoma" w:hAnsi="Tahoma" w:cs="Tahoma"/>
          <w:sz w:val="20"/>
          <w:szCs w:val="20"/>
        </w:rPr>
        <w:t>.</w:t>
      </w:r>
      <w:r w:rsidR="00FC2C10" w:rsidRPr="00FC2C10">
        <w:rPr>
          <w:rFonts w:ascii="Tahoma" w:hAnsi="Tahoma" w:cs="Tahoma"/>
          <w:sz w:val="20"/>
          <w:szCs w:val="20"/>
        </w:rPr>
        <w:tab/>
        <w:t xml:space="preserve">При внесении изменений в текст Декларации о рисках Компания </w:t>
      </w:r>
      <w:proofErr w:type="gramStart"/>
      <w:r w:rsidR="00FC2C10" w:rsidRPr="00FC2C10">
        <w:rPr>
          <w:rFonts w:ascii="Tahoma" w:hAnsi="Tahoma" w:cs="Tahoma"/>
          <w:sz w:val="20"/>
          <w:szCs w:val="20"/>
        </w:rPr>
        <w:t>уведомляет</w:t>
      </w:r>
      <w:proofErr w:type="gramEnd"/>
      <w:r w:rsidR="00FC2C10" w:rsidRPr="00FC2C10">
        <w:rPr>
          <w:rFonts w:ascii="Tahoma" w:hAnsi="Tahoma" w:cs="Tahoma"/>
          <w:sz w:val="20"/>
          <w:szCs w:val="20"/>
        </w:rPr>
        <w:t xml:space="preserve"> об этом клиентов, которые ранее были ознакомлены с этой декларацией, </w:t>
      </w:r>
      <w:proofErr w:type="spellStart"/>
      <w:r w:rsidR="00FC2C10" w:rsidRPr="00FC2C10">
        <w:rPr>
          <w:rFonts w:ascii="Tahoma" w:hAnsi="Tahoma" w:cs="Tahoma"/>
          <w:sz w:val="20"/>
          <w:szCs w:val="20"/>
        </w:rPr>
        <w:t>путем</w:t>
      </w:r>
      <w:proofErr w:type="spellEnd"/>
      <w:r w:rsidR="00FC2C10" w:rsidRPr="00FC2C10">
        <w:rPr>
          <w:rFonts w:ascii="Tahoma" w:hAnsi="Tahoma" w:cs="Tahoma"/>
          <w:sz w:val="20"/>
          <w:szCs w:val="20"/>
        </w:rPr>
        <w:t xml:space="preserve"> раскрытия соответствующей информации на </w:t>
      </w:r>
      <w:proofErr w:type="spellStart"/>
      <w:r w:rsidR="00FC2C10" w:rsidRPr="00FC2C10">
        <w:rPr>
          <w:rFonts w:ascii="Tahoma" w:hAnsi="Tahoma" w:cs="Tahoma"/>
          <w:sz w:val="20"/>
          <w:szCs w:val="20"/>
        </w:rPr>
        <w:t>своем</w:t>
      </w:r>
      <w:proofErr w:type="spellEnd"/>
      <w:r w:rsidR="00FC2C10" w:rsidRPr="00FC2C10">
        <w:rPr>
          <w:rFonts w:ascii="Tahoma" w:hAnsi="Tahoma" w:cs="Tahoma"/>
          <w:sz w:val="20"/>
          <w:szCs w:val="20"/>
        </w:rPr>
        <w:t xml:space="preserve"> официальном сайте в информационно-телекоммуникационной сети "Интернет".</w:t>
      </w:r>
    </w:p>
    <w:p w:rsidR="00D654DE" w:rsidRPr="00881247" w:rsidRDefault="00D654DE" w:rsidP="00E929DD">
      <w:pPr>
        <w:pStyle w:val="DRCEL3"/>
        <w:numPr>
          <w:ilvl w:val="0"/>
          <w:numId w:val="2"/>
        </w:numPr>
        <w:autoSpaceDE w:val="0"/>
        <w:autoSpaceDN w:val="0"/>
        <w:adjustRightInd w:val="0"/>
        <w:ind w:left="0" w:firstLine="851"/>
        <w:rPr>
          <w:rFonts w:ascii="Tahoma" w:hAnsi="Tahoma" w:cs="Tahoma"/>
          <w:lang w:val="ru-RU"/>
        </w:rPr>
      </w:pPr>
      <w:r w:rsidRPr="0073724E">
        <w:rPr>
          <w:rFonts w:ascii="Tahoma" w:hAnsi="Tahoma" w:cs="Tahoma"/>
          <w:lang w:val="ru-RU"/>
        </w:rPr>
        <w:t xml:space="preserve">Изложить </w:t>
      </w:r>
      <w:r w:rsidR="00FC2C10">
        <w:rPr>
          <w:rFonts w:ascii="Tahoma" w:hAnsi="Tahoma" w:cs="Tahoma"/>
          <w:lang w:val="ru-RU"/>
        </w:rPr>
        <w:t>приложени</w:t>
      </w:r>
      <w:r w:rsidR="00741F07">
        <w:rPr>
          <w:rFonts w:ascii="Tahoma" w:hAnsi="Tahoma" w:cs="Tahoma"/>
          <w:lang w:val="ru-RU"/>
        </w:rPr>
        <w:t>е 10</w:t>
      </w:r>
      <w:r w:rsidR="00FC2C10">
        <w:rPr>
          <w:rFonts w:ascii="Tahoma" w:hAnsi="Tahoma" w:cs="Tahoma"/>
          <w:lang w:val="ru-RU"/>
        </w:rPr>
        <w:t xml:space="preserve"> к Регламенту</w:t>
      </w:r>
      <w:r w:rsidRPr="0073724E">
        <w:rPr>
          <w:rFonts w:ascii="Tahoma" w:hAnsi="Tahoma" w:cs="Tahoma"/>
          <w:lang w:val="ru-RU"/>
        </w:rPr>
        <w:t xml:space="preserve"> в редакции</w:t>
      </w:r>
      <w:r w:rsidR="00741F07">
        <w:rPr>
          <w:rFonts w:ascii="Tahoma" w:hAnsi="Tahoma" w:cs="Tahoma"/>
          <w:lang w:val="ru-RU"/>
        </w:rPr>
        <w:t xml:space="preserve"> приложения № 1 к Изменениям </w:t>
      </w:r>
      <w:r w:rsidR="00741F07" w:rsidRPr="00881247">
        <w:rPr>
          <w:rFonts w:ascii="Tahoma" w:hAnsi="Tahoma" w:cs="Tahoma"/>
          <w:lang w:val="ru-RU"/>
        </w:rPr>
        <w:t>№ 2 к Регламенту.</w:t>
      </w:r>
    </w:p>
    <w:p w:rsidR="005B1F12" w:rsidRPr="00881247" w:rsidRDefault="005B1F12" w:rsidP="00E929DD">
      <w:pPr>
        <w:pStyle w:val="a8"/>
        <w:numPr>
          <w:ilvl w:val="0"/>
          <w:numId w:val="2"/>
        </w:numPr>
        <w:ind w:firstLine="131"/>
        <w:jc w:val="both"/>
        <w:rPr>
          <w:rFonts w:ascii="Tahoma" w:eastAsia="MS Mincho" w:hAnsi="Tahoma" w:cs="Tahoma"/>
          <w:sz w:val="20"/>
          <w:szCs w:val="20"/>
        </w:rPr>
      </w:pPr>
      <w:r w:rsidRPr="00881247">
        <w:rPr>
          <w:rFonts w:ascii="Tahoma" w:eastAsia="MS Mincho" w:hAnsi="Tahoma" w:cs="Tahoma"/>
          <w:sz w:val="20"/>
          <w:szCs w:val="20"/>
        </w:rPr>
        <w:t>Пункт 27.15 Регламента изложить в следующей редакции:</w:t>
      </w:r>
    </w:p>
    <w:p w:rsidR="005B1F12" w:rsidRPr="00881247" w:rsidRDefault="005B1F12" w:rsidP="00E929DD">
      <w:pPr>
        <w:pStyle w:val="a8"/>
        <w:spacing w:after="240"/>
        <w:ind w:firstLine="131"/>
        <w:jc w:val="both"/>
        <w:rPr>
          <w:rFonts w:ascii="Tahoma" w:eastAsia="MS Mincho" w:hAnsi="Tahoma" w:cs="Tahoma"/>
          <w:sz w:val="20"/>
          <w:szCs w:val="20"/>
        </w:rPr>
      </w:pPr>
      <w:r w:rsidRPr="00881247">
        <w:rPr>
          <w:rFonts w:ascii="Tahoma" w:hAnsi="Tahoma" w:cs="Tahoma"/>
          <w:sz w:val="20"/>
          <w:szCs w:val="20"/>
        </w:rPr>
        <w:t xml:space="preserve">Конкретный способ (способы) получения </w:t>
      </w:r>
      <w:proofErr w:type="spellStart"/>
      <w:r w:rsidRPr="00881247">
        <w:rPr>
          <w:rFonts w:ascii="Tahoma" w:hAnsi="Tahoma" w:cs="Tahoma"/>
          <w:sz w:val="20"/>
          <w:szCs w:val="20"/>
        </w:rPr>
        <w:t>Отчетов</w:t>
      </w:r>
      <w:proofErr w:type="spellEnd"/>
      <w:r w:rsidRPr="00881247">
        <w:rPr>
          <w:rFonts w:ascii="Tahoma" w:hAnsi="Tahoma" w:cs="Tahoma"/>
          <w:sz w:val="20"/>
          <w:szCs w:val="20"/>
        </w:rPr>
        <w:t xml:space="preserve"> определяется Клиентом при заполнении Заявления. На копии </w:t>
      </w:r>
      <w:proofErr w:type="spellStart"/>
      <w:r w:rsidRPr="00881247">
        <w:rPr>
          <w:rFonts w:ascii="Tahoma" w:hAnsi="Tahoma" w:cs="Tahoma"/>
          <w:sz w:val="20"/>
          <w:szCs w:val="20"/>
        </w:rPr>
        <w:t>отчета</w:t>
      </w:r>
      <w:proofErr w:type="spellEnd"/>
      <w:r w:rsidRPr="00881247">
        <w:rPr>
          <w:rFonts w:ascii="Tahoma" w:hAnsi="Tahoma" w:cs="Tahoma"/>
          <w:sz w:val="20"/>
          <w:szCs w:val="20"/>
        </w:rPr>
        <w:t xml:space="preserve">, полученного в бумажном виде по месту нахождения </w:t>
      </w:r>
      <w:r w:rsidRPr="00881247">
        <w:rPr>
          <w:rFonts w:ascii="Tahoma" w:eastAsia="MS Mincho" w:hAnsi="Tahoma" w:cs="Tahoma"/>
          <w:sz w:val="20"/>
          <w:szCs w:val="20"/>
        </w:rPr>
        <w:t>Компании, Клиентом/уполномоченным представителем проставляется отметка о получении.</w:t>
      </w:r>
    </w:p>
    <w:p w:rsidR="005B1F12" w:rsidRPr="00881247" w:rsidRDefault="005B1F12" w:rsidP="00E929DD">
      <w:pPr>
        <w:pStyle w:val="a8"/>
        <w:spacing w:after="240"/>
        <w:ind w:firstLine="131"/>
        <w:jc w:val="both"/>
        <w:rPr>
          <w:rFonts w:ascii="Tahoma" w:eastAsia="MS Mincho" w:hAnsi="Tahoma" w:cs="Tahoma"/>
          <w:sz w:val="20"/>
          <w:szCs w:val="20"/>
        </w:rPr>
      </w:pPr>
    </w:p>
    <w:p w:rsidR="005B1F12" w:rsidRPr="00881247" w:rsidRDefault="005B1F12" w:rsidP="00E929DD">
      <w:pPr>
        <w:pStyle w:val="a8"/>
        <w:numPr>
          <w:ilvl w:val="0"/>
          <w:numId w:val="2"/>
        </w:numPr>
        <w:ind w:firstLine="131"/>
        <w:jc w:val="both"/>
        <w:rPr>
          <w:rFonts w:ascii="Tahoma" w:eastAsia="MS Mincho" w:hAnsi="Tahoma" w:cs="Tahoma"/>
          <w:sz w:val="20"/>
          <w:szCs w:val="20"/>
        </w:rPr>
      </w:pPr>
      <w:r w:rsidRPr="00881247">
        <w:rPr>
          <w:rFonts w:ascii="Tahoma" w:eastAsia="MS Mincho" w:hAnsi="Tahoma" w:cs="Tahoma"/>
          <w:sz w:val="20"/>
          <w:szCs w:val="20"/>
        </w:rPr>
        <w:t>Пункт 27.16 Регламента изложить в следующей редакции:</w:t>
      </w:r>
    </w:p>
    <w:p w:rsidR="005B1F12" w:rsidRPr="00881247" w:rsidRDefault="005B1F12" w:rsidP="00E929DD">
      <w:pPr>
        <w:pStyle w:val="a8"/>
        <w:ind w:firstLine="131"/>
        <w:jc w:val="both"/>
        <w:rPr>
          <w:rFonts w:ascii="Tahoma" w:eastAsia="MS Mincho" w:hAnsi="Tahoma" w:cs="Tahoma"/>
          <w:sz w:val="20"/>
          <w:szCs w:val="20"/>
        </w:rPr>
      </w:pPr>
      <w:r w:rsidRPr="00881247">
        <w:rPr>
          <w:rFonts w:ascii="Tahoma" w:eastAsia="MS Mincho" w:hAnsi="Tahoma" w:cs="Tahoma"/>
          <w:sz w:val="20"/>
          <w:szCs w:val="20"/>
        </w:rPr>
        <w:lastRenderedPageBreak/>
        <w:t xml:space="preserve">Клиенту предоставляется не более 2 (Двух) рабочих дней со дня получения им </w:t>
      </w:r>
      <w:proofErr w:type="spellStart"/>
      <w:r w:rsidRPr="00881247">
        <w:rPr>
          <w:rFonts w:ascii="Tahoma" w:eastAsia="MS Mincho" w:hAnsi="Tahoma" w:cs="Tahoma"/>
          <w:sz w:val="20"/>
          <w:szCs w:val="20"/>
        </w:rPr>
        <w:t>отчета</w:t>
      </w:r>
      <w:proofErr w:type="spellEnd"/>
      <w:r w:rsidRPr="00881247">
        <w:rPr>
          <w:rFonts w:ascii="Tahoma" w:eastAsia="MS Mincho" w:hAnsi="Tahoma" w:cs="Tahoma"/>
          <w:sz w:val="20"/>
          <w:szCs w:val="20"/>
        </w:rPr>
        <w:t xml:space="preserve"> для предоставления возражений в отношении </w:t>
      </w:r>
      <w:proofErr w:type="spellStart"/>
      <w:r w:rsidRPr="00881247">
        <w:rPr>
          <w:rFonts w:ascii="Tahoma" w:eastAsia="MS Mincho" w:hAnsi="Tahoma" w:cs="Tahoma"/>
          <w:sz w:val="20"/>
          <w:szCs w:val="20"/>
        </w:rPr>
        <w:t>отчетности</w:t>
      </w:r>
      <w:proofErr w:type="spellEnd"/>
      <w:r w:rsidRPr="00881247">
        <w:rPr>
          <w:rFonts w:ascii="Tahoma" w:eastAsia="MS Mincho" w:hAnsi="Tahoma" w:cs="Tahoma"/>
          <w:sz w:val="20"/>
          <w:szCs w:val="20"/>
        </w:rPr>
        <w:t>.</w:t>
      </w:r>
    </w:p>
    <w:p w:rsidR="005B1F12" w:rsidRPr="00881247" w:rsidRDefault="005B1F12" w:rsidP="00E929DD">
      <w:pPr>
        <w:pStyle w:val="a8"/>
        <w:ind w:firstLine="131"/>
        <w:jc w:val="both"/>
        <w:rPr>
          <w:rFonts w:ascii="Tahoma" w:eastAsia="MS Mincho" w:hAnsi="Tahoma" w:cs="Tahoma"/>
          <w:sz w:val="20"/>
          <w:szCs w:val="20"/>
        </w:rPr>
      </w:pPr>
    </w:p>
    <w:p w:rsidR="00832730" w:rsidRPr="00881247" w:rsidRDefault="00832730" w:rsidP="00E929DD">
      <w:pPr>
        <w:pStyle w:val="a8"/>
        <w:numPr>
          <w:ilvl w:val="0"/>
          <w:numId w:val="2"/>
        </w:numPr>
        <w:ind w:firstLine="131"/>
        <w:jc w:val="both"/>
        <w:rPr>
          <w:rFonts w:ascii="Tahoma" w:eastAsia="MS Mincho" w:hAnsi="Tahoma" w:cs="Tahoma"/>
          <w:sz w:val="20"/>
          <w:szCs w:val="20"/>
        </w:rPr>
      </w:pPr>
      <w:r w:rsidRPr="00881247">
        <w:rPr>
          <w:rFonts w:ascii="Tahoma" w:eastAsia="MS Mincho" w:hAnsi="Tahoma" w:cs="Tahoma"/>
          <w:sz w:val="20"/>
          <w:szCs w:val="20"/>
        </w:rPr>
        <w:t>Дополнить Регламент, пунктами 27.17-</w:t>
      </w:r>
      <w:r w:rsidR="005B1F12" w:rsidRPr="00881247">
        <w:rPr>
          <w:rFonts w:ascii="Tahoma" w:eastAsia="MS Mincho" w:hAnsi="Tahoma" w:cs="Tahoma"/>
          <w:sz w:val="20"/>
          <w:szCs w:val="20"/>
        </w:rPr>
        <w:t>27.23</w:t>
      </w:r>
      <w:r w:rsidRPr="00881247">
        <w:rPr>
          <w:rFonts w:ascii="Tahoma" w:eastAsia="MS Mincho" w:hAnsi="Tahoma" w:cs="Tahoma"/>
          <w:sz w:val="20"/>
          <w:szCs w:val="20"/>
        </w:rPr>
        <w:t xml:space="preserve"> следующего содержания:</w:t>
      </w:r>
    </w:p>
    <w:p w:rsidR="005B1F12" w:rsidRPr="00881247" w:rsidRDefault="005B1F12" w:rsidP="00E929DD">
      <w:pPr>
        <w:pStyle w:val="ad"/>
        <w:keepLines/>
        <w:widowControl/>
        <w:numPr>
          <w:ilvl w:val="1"/>
          <w:numId w:val="9"/>
        </w:numPr>
        <w:shd w:val="clear" w:color="auto" w:fill="auto"/>
        <w:tabs>
          <w:tab w:val="left" w:pos="-993"/>
        </w:tabs>
        <w:suppressAutoHyphens w:val="0"/>
        <w:autoSpaceDN w:val="0"/>
        <w:spacing w:before="60"/>
        <w:jc w:val="both"/>
        <w:rPr>
          <w:rFonts w:ascii="Tahoma" w:hAnsi="Tahoma" w:cs="Tahoma"/>
          <w:sz w:val="20"/>
          <w:szCs w:val="20"/>
        </w:rPr>
      </w:pPr>
      <w:r w:rsidRPr="00881247">
        <w:rPr>
          <w:rFonts w:ascii="Tahoma" w:hAnsi="Tahoma" w:cs="Tahoma"/>
          <w:sz w:val="20"/>
          <w:szCs w:val="20"/>
        </w:rPr>
        <w:t xml:space="preserve">Возражения клиента в </w:t>
      </w:r>
      <w:proofErr w:type="gramStart"/>
      <w:r w:rsidRPr="00881247">
        <w:rPr>
          <w:rFonts w:ascii="Tahoma" w:hAnsi="Tahoma" w:cs="Tahoma"/>
          <w:sz w:val="20"/>
          <w:szCs w:val="20"/>
        </w:rPr>
        <w:t>отношении</w:t>
      </w:r>
      <w:proofErr w:type="gramEnd"/>
      <w:r w:rsidRPr="00881247">
        <w:rPr>
          <w:rFonts w:ascii="Tahoma" w:hAnsi="Tahoma" w:cs="Tahoma"/>
          <w:sz w:val="20"/>
          <w:szCs w:val="20"/>
        </w:rPr>
        <w:t xml:space="preserve"> </w:t>
      </w:r>
      <w:proofErr w:type="spellStart"/>
      <w:r w:rsidRPr="00881247">
        <w:rPr>
          <w:rFonts w:ascii="Tahoma" w:hAnsi="Tahoma" w:cs="Tahoma"/>
          <w:sz w:val="20"/>
          <w:szCs w:val="20"/>
        </w:rPr>
        <w:t>отчетности</w:t>
      </w:r>
      <w:proofErr w:type="spellEnd"/>
      <w:r w:rsidRPr="00881247">
        <w:rPr>
          <w:rFonts w:ascii="Tahoma" w:hAnsi="Tahoma" w:cs="Tahoma"/>
          <w:sz w:val="20"/>
          <w:szCs w:val="20"/>
        </w:rPr>
        <w:t xml:space="preserve"> принимаются в письменной форме, а также в той форме, которая установлена договором с клиентом для направления </w:t>
      </w:r>
      <w:proofErr w:type="spellStart"/>
      <w:r w:rsidRPr="00881247">
        <w:rPr>
          <w:rFonts w:ascii="Tahoma" w:hAnsi="Tahoma" w:cs="Tahoma"/>
          <w:sz w:val="20"/>
          <w:szCs w:val="20"/>
        </w:rPr>
        <w:t>отчетности</w:t>
      </w:r>
      <w:proofErr w:type="spellEnd"/>
      <w:r w:rsidRPr="00881247">
        <w:rPr>
          <w:rFonts w:ascii="Tahoma" w:hAnsi="Tahoma" w:cs="Tahoma"/>
          <w:sz w:val="20"/>
          <w:szCs w:val="20"/>
        </w:rPr>
        <w:t>.</w:t>
      </w:r>
    </w:p>
    <w:p w:rsidR="005B1F12" w:rsidRPr="00881247" w:rsidRDefault="005B1F12" w:rsidP="00E929DD">
      <w:pPr>
        <w:pStyle w:val="ad"/>
        <w:keepLines/>
        <w:widowControl/>
        <w:numPr>
          <w:ilvl w:val="1"/>
          <w:numId w:val="9"/>
        </w:numPr>
        <w:shd w:val="clear" w:color="auto" w:fill="auto"/>
        <w:tabs>
          <w:tab w:val="left" w:pos="-993"/>
        </w:tabs>
        <w:suppressAutoHyphens w:val="0"/>
        <w:autoSpaceDN w:val="0"/>
        <w:spacing w:before="60"/>
        <w:jc w:val="both"/>
        <w:rPr>
          <w:rFonts w:ascii="Tahoma" w:hAnsi="Tahoma" w:cs="Tahoma"/>
          <w:sz w:val="20"/>
          <w:szCs w:val="20"/>
        </w:rPr>
      </w:pPr>
      <w:r w:rsidRPr="00881247">
        <w:rPr>
          <w:rFonts w:ascii="Tahoma" w:hAnsi="Tahoma" w:cs="Tahoma"/>
          <w:sz w:val="20"/>
          <w:szCs w:val="20"/>
        </w:rPr>
        <w:t xml:space="preserve">Ответ Компании о результатах рассмотрения возражений клиента направляется ему в письменной форме, а также дополнительно в той форме, в которой возражения в отношении </w:t>
      </w:r>
      <w:proofErr w:type="spellStart"/>
      <w:r w:rsidRPr="00881247">
        <w:rPr>
          <w:rFonts w:ascii="Tahoma" w:hAnsi="Tahoma" w:cs="Tahoma"/>
          <w:sz w:val="20"/>
          <w:szCs w:val="20"/>
        </w:rPr>
        <w:t>отчетности</w:t>
      </w:r>
      <w:proofErr w:type="spellEnd"/>
      <w:r w:rsidRPr="00881247">
        <w:rPr>
          <w:rFonts w:ascii="Tahoma" w:hAnsi="Tahoma" w:cs="Tahoma"/>
          <w:sz w:val="20"/>
          <w:szCs w:val="20"/>
        </w:rPr>
        <w:t xml:space="preserve"> поступили от клиента</w:t>
      </w:r>
    </w:p>
    <w:p w:rsidR="005B1F12" w:rsidRPr="00881247" w:rsidRDefault="005B1F12" w:rsidP="00E929DD">
      <w:pPr>
        <w:pStyle w:val="ad"/>
        <w:keepLines/>
        <w:widowControl/>
        <w:numPr>
          <w:ilvl w:val="1"/>
          <w:numId w:val="9"/>
        </w:numPr>
        <w:shd w:val="clear" w:color="auto" w:fill="auto"/>
        <w:tabs>
          <w:tab w:val="left" w:pos="-993"/>
          <w:tab w:val="num" w:pos="2465"/>
        </w:tabs>
        <w:suppressAutoHyphens w:val="0"/>
        <w:autoSpaceDN w:val="0"/>
        <w:spacing w:before="60"/>
        <w:jc w:val="both"/>
        <w:rPr>
          <w:rFonts w:ascii="Tahoma" w:hAnsi="Tahoma" w:cs="Tahoma"/>
          <w:sz w:val="20"/>
          <w:szCs w:val="20"/>
        </w:rPr>
      </w:pPr>
      <w:r w:rsidRPr="00881247">
        <w:rPr>
          <w:rFonts w:ascii="Tahoma" w:hAnsi="Tahoma" w:cs="Tahoma"/>
          <w:sz w:val="20"/>
          <w:szCs w:val="20"/>
        </w:rPr>
        <w:t xml:space="preserve">Если по истечении 2 (Двух) рабочих дней со дня получения </w:t>
      </w:r>
      <w:proofErr w:type="spellStart"/>
      <w:r w:rsidRPr="00881247">
        <w:rPr>
          <w:rFonts w:ascii="Tahoma" w:hAnsi="Tahoma" w:cs="Tahoma"/>
          <w:sz w:val="20"/>
          <w:szCs w:val="20"/>
        </w:rPr>
        <w:t>Отчета</w:t>
      </w:r>
      <w:proofErr w:type="spellEnd"/>
      <w:r w:rsidRPr="00881247">
        <w:rPr>
          <w:rFonts w:ascii="Tahoma" w:hAnsi="Tahoma" w:cs="Tahoma"/>
          <w:sz w:val="20"/>
          <w:szCs w:val="20"/>
        </w:rPr>
        <w:t xml:space="preserve">, включая получение </w:t>
      </w:r>
      <w:proofErr w:type="spellStart"/>
      <w:r w:rsidRPr="00881247">
        <w:rPr>
          <w:rFonts w:ascii="Tahoma" w:hAnsi="Tahoma" w:cs="Tahoma"/>
          <w:sz w:val="20"/>
          <w:szCs w:val="20"/>
        </w:rPr>
        <w:t>Отчета</w:t>
      </w:r>
      <w:proofErr w:type="spellEnd"/>
      <w:r w:rsidRPr="00881247">
        <w:rPr>
          <w:rFonts w:ascii="Tahoma" w:hAnsi="Tahoma" w:cs="Tahoma"/>
          <w:sz w:val="20"/>
          <w:szCs w:val="20"/>
        </w:rPr>
        <w:t xml:space="preserve"> по электронной почте, Клиент не представляет своих возражений по </w:t>
      </w:r>
      <w:proofErr w:type="spellStart"/>
      <w:r w:rsidRPr="00881247">
        <w:rPr>
          <w:rFonts w:ascii="Tahoma" w:hAnsi="Tahoma" w:cs="Tahoma"/>
          <w:sz w:val="20"/>
          <w:szCs w:val="20"/>
        </w:rPr>
        <w:t>Отчету</w:t>
      </w:r>
      <w:proofErr w:type="spellEnd"/>
      <w:r w:rsidRPr="00881247">
        <w:rPr>
          <w:rFonts w:ascii="Tahoma" w:hAnsi="Tahoma" w:cs="Tahoma"/>
          <w:sz w:val="20"/>
          <w:szCs w:val="20"/>
        </w:rPr>
        <w:t xml:space="preserve">, </w:t>
      </w:r>
      <w:proofErr w:type="spellStart"/>
      <w:r w:rsidRPr="00881247">
        <w:rPr>
          <w:rFonts w:ascii="Tahoma" w:hAnsi="Tahoma" w:cs="Tahoma"/>
          <w:sz w:val="20"/>
          <w:szCs w:val="20"/>
        </w:rPr>
        <w:t>Отчет</w:t>
      </w:r>
      <w:proofErr w:type="spellEnd"/>
      <w:r w:rsidRPr="00881247">
        <w:rPr>
          <w:rFonts w:ascii="Tahoma" w:hAnsi="Tahoma" w:cs="Tahoma"/>
          <w:sz w:val="20"/>
          <w:szCs w:val="20"/>
        </w:rPr>
        <w:t xml:space="preserve"> считается принятым.</w:t>
      </w:r>
    </w:p>
    <w:p w:rsidR="005B1F12" w:rsidRPr="00881247" w:rsidRDefault="005B1F12" w:rsidP="00E929DD">
      <w:pPr>
        <w:pStyle w:val="ad"/>
        <w:keepLines/>
        <w:widowControl/>
        <w:numPr>
          <w:ilvl w:val="1"/>
          <w:numId w:val="9"/>
        </w:numPr>
        <w:shd w:val="clear" w:color="auto" w:fill="auto"/>
        <w:tabs>
          <w:tab w:val="left" w:pos="-993"/>
          <w:tab w:val="num" w:pos="2465"/>
        </w:tabs>
        <w:suppressAutoHyphens w:val="0"/>
        <w:autoSpaceDN w:val="0"/>
        <w:spacing w:before="60"/>
        <w:jc w:val="both"/>
        <w:rPr>
          <w:rFonts w:ascii="Tahoma" w:hAnsi="Tahoma" w:cs="Tahoma"/>
          <w:sz w:val="20"/>
          <w:szCs w:val="20"/>
        </w:rPr>
      </w:pPr>
      <w:r w:rsidRPr="00881247">
        <w:rPr>
          <w:rFonts w:ascii="Tahoma" w:hAnsi="Tahoma" w:cs="Tahoma"/>
          <w:sz w:val="20"/>
          <w:szCs w:val="20"/>
        </w:rPr>
        <w:t xml:space="preserve">Компания хранит копию предоставленной клиенту </w:t>
      </w:r>
      <w:proofErr w:type="spellStart"/>
      <w:r w:rsidRPr="00881247">
        <w:rPr>
          <w:rFonts w:ascii="Tahoma" w:hAnsi="Tahoma" w:cs="Tahoma"/>
          <w:sz w:val="20"/>
          <w:szCs w:val="20"/>
        </w:rPr>
        <w:t>отчетности</w:t>
      </w:r>
      <w:proofErr w:type="spellEnd"/>
      <w:r w:rsidRPr="00881247">
        <w:rPr>
          <w:rFonts w:ascii="Tahoma" w:hAnsi="Tahoma" w:cs="Tahoma"/>
          <w:sz w:val="20"/>
          <w:szCs w:val="20"/>
        </w:rPr>
        <w:t>, а также поступивших от клиента возражений и ответов на них, в течение пяти лет</w:t>
      </w:r>
    </w:p>
    <w:p w:rsidR="005B1F12" w:rsidRPr="00881247" w:rsidRDefault="005B1F12" w:rsidP="00E929DD">
      <w:pPr>
        <w:pStyle w:val="ad"/>
        <w:keepLines/>
        <w:widowControl/>
        <w:numPr>
          <w:ilvl w:val="1"/>
          <w:numId w:val="9"/>
        </w:numPr>
        <w:shd w:val="clear" w:color="auto" w:fill="auto"/>
        <w:tabs>
          <w:tab w:val="left" w:pos="-993"/>
          <w:tab w:val="num" w:pos="2465"/>
        </w:tabs>
        <w:suppressAutoHyphens w:val="0"/>
        <w:autoSpaceDN w:val="0"/>
        <w:spacing w:before="60"/>
        <w:jc w:val="both"/>
        <w:rPr>
          <w:rFonts w:ascii="Tahoma" w:hAnsi="Tahoma" w:cs="Tahoma"/>
          <w:sz w:val="20"/>
          <w:szCs w:val="20"/>
        </w:rPr>
      </w:pPr>
      <w:r w:rsidRPr="00881247">
        <w:rPr>
          <w:rFonts w:ascii="Tahoma" w:hAnsi="Tahoma" w:cs="Tahoma"/>
          <w:sz w:val="20"/>
          <w:szCs w:val="20"/>
        </w:rPr>
        <w:t xml:space="preserve">по требованию клиента или лица, бывшего клиентом Компания, предоставляет ему копию ранее предоставленного </w:t>
      </w:r>
      <w:proofErr w:type="spellStart"/>
      <w:r w:rsidRPr="00881247">
        <w:rPr>
          <w:rFonts w:ascii="Tahoma" w:hAnsi="Tahoma" w:cs="Tahoma"/>
          <w:sz w:val="20"/>
          <w:szCs w:val="20"/>
        </w:rPr>
        <w:t>отчета</w:t>
      </w:r>
      <w:proofErr w:type="spellEnd"/>
      <w:r w:rsidRPr="00881247">
        <w:rPr>
          <w:rFonts w:ascii="Tahoma" w:hAnsi="Tahoma" w:cs="Tahoma"/>
          <w:sz w:val="20"/>
          <w:szCs w:val="20"/>
        </w:rPr>
        <w:t>.</w:t>
      </w:r>
    </w:p>
    <w:p w:rsidR="005B1F12" w:rsidRPr="00881247" w:rsidRDefault="005B1F12" w:rsidP="00E929DD">
      <w:pPr>
        <w:pStyle w:val="ad"/>
        <w:keepLines/>
        <w:widowControl/>
        <w:numPr>
          <w:ilvl w:val="1"/>
          <w:numId w:val="9"/>
        </w:numPr>
        <w:shd w:val="clear" w:color="auto" w:fill="auto"/>
        <w:tabs>
          <w:tab w:val="left" w:pos="-993"/>
          <w:tab w:val="num" w:pos="2465"/>
        </w:tabs>
        <w:suppressAutoHyphens w:val="0"/>
        <w:autoSpaceDN w:val="0"/>
        <w:spacing w:before="60"/>
        <w:jc w:val="both"/>
        <w:rPr>
          <w:rFonts w:ascii="Tahoma" w:hAnsi="Tahoma" w:cs="Tahoma"/>
          <w:sz w:val="20"/>
          <w:szCs w:val="20"/>
        </w:rPr>
      </w:pPr>
      <w:r w:rsidRPr="00881247">
        <w:rPr>
          <w:rFonts w:ascii="Tahoma" w:hAnsi="Tahoma" w:cs="Tahoma"/>
          <w:sz w:val="20"/>
          <w:szCs w:val="20"/>
        </w:rPr>
        <w:t xml:space="preserve">Копия </w:t>
      </w:r>
      <w:proofErr w:type="spellStart"/>
      <w:r w:rsidRPr="00881247">
        <w:rPr>
          <w:rFonts w:ascii="Tahoma" w:hAnsi="Tahoma" w:cs="Tahoma"/>
          <w:sz w:val="20"/>
          <w:szCs w:val="20"/>
        </w:rPr>
        <w:t>отчетности</w:t>
      </w:r>
      <w:proofErr w:type="spellEnd"/>
      <w:r w:rsidRPr="00881247">
        <w:rPr>
          <w:rFonts w:ascii="Tahoma" w:hAnsi="Tahoma" w:cs="Tahoma"/>
          <w:sz w:val="20"/>
          <w:szCs w:val="20"/>
        </w:rPr>
        <w:t xml:space="preserve"> предоставляется клиенту в разумный срок, но не позднее 10 (десяти) рабочих дней со дня получения Компанией соответствующего требования</w:t>
      </w:r>
    </w:p>
    <w:p w:rsidR="005B1F12" w:rsidRPr="00881247" w:rsidRDefault="005B1F12" w:rsidP="00E929DD">
      <w:pPr>
        <w:pStyle w:val="ad"/>
        <w:keepLines/>
        <w:widowControl/>
        <w:numPr>
          <w:ilvl w:val="1"/>
          <w:numId w:val="9"/>
        </w:numPr>
        <w:shd w:val="clear" w:color="auto" w:fill="auto"/>
        <w:tabs>
          <w:tab w:val="left" w:pos="-993"/>
          <w:tab w:val="num" w:pos="2465"/>
        </w:tabs>
        <w:suppressAutoHyphens w:val="0"/>
        <w:autoSpaceDN w:val="0"/>
        <w:spacing w:before="60"/>
        <w:jc w:val="both"/>
        <w:rPr>
          <w:rFonts w:ascii="Tahoma" w:hAnsi="Tahoma" w:cs="Tahoma"/>
          <w:sz w:val="20"/>
          <w:szCs w:val="20"/>
        </w:rPr>
      </w:pPr>
      <w:r w:rsidRPr="00881247">
        <w:rPr>
          <w:rFonts w:ascii="Tahoma" w:hAnsi="Tahoma" w:cs="Tahoma"/>
          <w:sz w:val="20"/>
          <w:szCs w:val="20"/>
        </w:rPr>
        <w:t xml:space="preserve">Компания вправе взимать плату за предоставленную по требованию клиента или лица, бывшего клиентом Компании, копию </w:t>
      </w:r>
      <w:proofErr w:type="spellStart"/>
      <w:r w:rsidRPr="00881247">
        <w:rPr>
          <w:rFonts w:ascii="Tahoma" w:hAnsi="Tahoma" w:cs="Tahoma"/>
          <w:sz w:val="20"/>
          <w:szCs w:val="20"/>
        </w:rPr>
        <w:t>отчетности</w:t>
      </w:r>
      <w:proofErr w:type="spellEnd"/>
      <w:r w:rsidRPr="00881247">
        <w:rPr>
          <w:rFonts w:ascii="Tahoma" w:hAnsi="Tahoma" w:cs="Tahoma"/>
          <w:sz w:val="20"/>
          <w:szCs w:val="20"/>
        </w:rPr>
        <w:t xml:space="preserve"> на бумажном носителе. Размер указанной платы не должен быть выше суммы расходов на </w:t>
      </w:r>
      <w:proofErr w:type="spellStart"/>
      <w:r w:rsidRPr="00881247">
        <w:rPr>
          <w:rFonts w:ascii="Tahoma" w:hAnsi="Tahoma" w:cs="Tahoma"/>
          <w:sz w:val="20"/>
          <w:szCs w:val="20"/>
        </w:rPr>
        <w:t>ее</w:t>
      </w:r>
      <w:proofErr w:type="spellEnd"/>
      <w:r w:rsidRPr="00881247">
        <w:rPr>
          <w:rFonts w:ascii="Tahoma" w:hAnsi="Tahoma" w:cs="Tahoma"/>
          <w:sz w:val="20"/>
          <w:szCs w:val="20"/>
        </w:rPr>
        <w:t xml:space="preserve"> изготовление.</w:t>
      </w:r>
    </w:p>
    <w:p w:rsidR="00305777" w:rsidRPr="00881247" w:rsidRDefault="00305777" w:rsidP="00305777">
      <w:pPr>
        <w:pStyle w:val="ad"/>
        <w:keepLines/>
        <w:widowControl/>
        <w:shd w:val="clear" w:color="auto" w:fill="auto"/>
        <w:tabs>
          <w:tab w:val="left" w:pos="-993"/>
        </w:tabs>
        <w:suppressAutoHyphens w:val="0"/>
        <w:autoSpaceDN w:val="0"/>
        <w:spacing w:before="60"/>
        <w:ind w:left="1004"/>
        <w:jc w:val="both"/>
        <w:rPr>
          <w:rFonts w:ascii="Tahoma" w:hAnsi="Tahoma" w:cs="Tahoma"/>
          <w:sz w:val="20"/>
          <w:szCs w:val="20"/>
        </w:rPr>
      </w:pPr>
    </w:p>
    <w:p w:rsidR="00FC3BA3" w:rsidRPr="00762910" w:rsidRDefault="005523D1" w:rsidP="00E929DD">
      <w:pPr>
        <w:pStyle w:val="DRCEL3"/>
        <w:numPr>
          <w:ilvl w:val="0"/>
          <w:numId w:val="2"/>
        </w:numPr>
        <w:autoSpaceDE w:val="0"/>
        <w:autoSpaceDN w:val="0"/>
        <w:adjustRightInd w:val="0"/>
        <w:ind w:left="0" w:firstLine="851"/>
        <w:rPr>
          <w:rFonts w:ascii="Tahoma" w:hAnsi="Tahoma" w:cs="Tahoma"/>
          <w:b/>
          <w:lang w:val="ru-RU"/>
        </w:rPr>
      </w:pPr>
      <w:r w:rsidRPr="005523D1">
        <w:rPr>
          <w:rFonts w:ascii="Tahoma" w:hAnsi="Tahoma" w:cs="Tahoma"/>
          <w:lang w:val="ru-RU"/>
        </w:rPr>
        <w:t>Настоящие изменения №</w:t>
      </w:r>
      <w:r w:rsidR="005B1F12">
        <w:rPr>
          <w:rFonts w:ascii="Tahoma" w:hAnsi="Tahoma" w:cs="Tahoma"/>
          <w:lang w:val="ru-RU"/>
        </w:rPr>
        <w:t>2</w:t>
      </w:r>
      <w:r w:rsidRPr="005523D1">
        <w:rPr>
          <w:rFonts w:ascii="Tahoma" w:hAnsi="Tahoma" w:cs="Tahoma"/>
          <w:lang w:val="ru-RU"/>
        </w:rPr>
        <w:t>,</w:t>
      </w:r>
      <w:r w:rsidRPr="005523D1">
        <w:rPr>
          <w:lang w:val="ru-RU"/>
        </w:rPr>
        <w:t xml:space="preserve"> </w:t>
      </w:r>
      <w:r w:rsidRPr="005523D1">
        <w:rPr>
          <w:rFonts w:ascii="Tahoma" w:hAnsi="Tahoma" w:cs="Tahoma"/>
          <w:lang w:val="ru-RU"/>
        </w:rPr>
        <w:t xml:space="preserve">вносимые в Регламент оказания брокерских услуг Общества с ограниченной ответственностью “НРК Фондовый Рынок” (Договор о брокерском обслуживании) вступают в силу </w:t>
      </w:r>
      <w:r w:rsidR="00762910">
        <w:rPr>
          <w:rFonts w:ascii="Tahoma" w:hAnsi="Tahoma" w:cs="Tahoma"/>
          <w:lang w:val="ru-RU"/>
        </w:rPr>
        <w:t>на третий рабочий день</w:t>
      </w:r>
      <w:r w:rsidRPr="005523D1">
        <w:rPr>
          <w:rFonts w:ascii="Tahoma" w:hAnsi="Tahoma" w:cs="Tahoma"/>
          <w:lang w:val="ru-RU"/>
        </w:rPr>
        <w:t xml:space="preserve"> </w:t>
      </w:r>
      <w:r w:rsidR="00762910">
        <w:rPr>
          <w:rFonts w:ascii="Tahoma" w:hAnsi="Tahoma" w:cs="Tahoma"/>
          <w:lang w:val="ru-RU"/>
        </w:rPr>
        <w:t xml:space="preserve">после </w:t>
      </w:r>
      <w:r w:rsidRPr="005523D1">
        <w:rPr>
          <w:rFonts w:ascii="Tahoma" w:hAnsi="Tahoma" w:cs="Tahoma"/>
          <w:lang w:val="ru-RU"/>
        </w:rPr>
        <w:t xml:space="preserve">опубликования данных изменений на </w:t>
      </w:r>
      <w:r w:rsidRPr="005523D1">
        <w:rPr>
          <w:rFonts w:ascii="Tahoma" w:hAnsi="Tahoma" w:cs="Tahoma"/>
        </w:rPr>
        <w:t>www</w:t>
      </w:r>
      <w:r w:rsidRPr="005523D1">
        <w:rPr>
          <w:rFonts w:ascii="Tahoma" w:hAnsi="Tahoma" w:cs="Tahoma"/>
          <w:lang w:val="ru-RU"/>
        </w:rPr>
        <w:t>-странице Компании.</w:t>
      </w:r>
    </w:p>
    <w:p w:rsidR="00741F07" w:rsidRPr="00A06AA9" w:rsidRDefault="00762910" w:rsidP="00E929DD">
      <w:pPr>
        <w:pStyle w:val="DRCEL3"/>
        <w:numPr>
          <w:ilvl w:val="0"/>
          <w:numId w:val="2"/>
        </w:numPr>
        <w:autoSpaceDE w:val="0"/>
        <w:autoSpaceDN w:val="0"/>
        <w:adjustRightInd w:val="0"/>
        <w:ind w:left="0" w:firstLine="851"/>
        <w:rPr>
          <w:rFonts w:ascii="Tahoma" w:hAnsi="Tahoma" w:cs="Tahoma"/>
          <w:lang w:val="ru-RU"/>
        </w:rPr>
      </w:pPr>
      <w:r w:rsidRPr="00535BC5">
        <w:rPr>
          <w:rFonts w:ascii="Tahoma" w:hAnsi="Tahoma" w:cs="Tahoma"/>
          <w:lang w:val="ru-RU"/>
        </w:rPr>
        <w:t>Настоящие изменения №</w:t>
      </w:r>
      <w:r w:rsidR="005B1F12" w:rsidRPr="00535BC5">
        <w:rPr>
          <w:rFonts w:ascii="Tahoma" w:hAnsi="Tahoma" w:cs="Tahoma"/>
          <w:lang w:val="ru-RU"/>
        </w:rPr>
        <w:t>2</w:t>
      </w:r>
      <w:r w:rsidRPr="00535BC5">
        <w:rPr>
          <w:rFonts w:ascii="Tahoma" w:hAnsi="Tahoma" w:cs="Tahoma"/>
          <w:lang w:val="ru-RU"/>
        </w:rPr>
        <w:t xml:space="preserve">, вносимые в Регламент оказания брокерских услуг Общества с ограниченной ответственностью “НРК Фондовый Рынок” (Договор о брокерском обслуживании), могут применяться к отношениям сторон Договора о брокерском обслуживании, возникшим до вступления в силу настоящих изменений № </w:t>
      </w:r>
      <w:r w:rsidR="005B1F12" w:rsidRPr="00535BC5">
        <w:rPr>
          <w:rFonts w:ascii="Tahoma" w:hAnsi="Tahoma" w:cs="Tahoma"/>
          <w:lang w:val="ru-RU"/>
        </w:rPr>
        <w:t>2</w:t>
      </w:r>
      <w:r w:rsidRPr="00535BC5">
        <w:rPr>
          <w:rFonts w:ascii="Tahoma" w:hAnsi="Tahoma" w:cs="Tahoma"/>
          <w:lang w:val="ru-RU"/>
        </w:rPr>
        <w:t>, при условии согласия обеих сторон Дого</w:t>
      </w:r>
      <w:r w:rsidR="00E929DD" w:rsidRPr="00535BC5">
        <w:rPr>
          <w:rFonts w:ascii="Tahoma" w:hAnsi="Tahoma" w:cs="Tahoma"/>
          <w:lang w:val="ru-RU"/>
        </w:rPr>
        <w:t>вора о брокерском обслуживании.</w:t>
      </w:r>
      <w:r w:rsidR="00741F07" w:rsidRPr="00A06AA9">
        <w:rPr>
          <w:rFonts w:ascii="Tahoma" w:hAnsi="Tahoma" w:cs="Tahoma"/>
          <w:lang w:val="ru-RU"/>
        </w:rPr>
        <w:br w:type="page"/>
      </w:r>
    </w:p>
    <w:p w:rsidR="00535BC5" w:rsidRDefault="00535BC5" w:rsidP="00535BC5">
      <w:pPr>
        <w:tabs>
          <w:tab w:val="center" w:pos="4677"/>
          <w:tab w:val="right" w:pos="9355"/>
        </w:tabs>
        <w:spacing w:after="0" w:line="240" w:lineRule="auto"/>
        <w:jc w:val="right"/>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lastRenderedPageBreak/>
        <w:t xml:space="preserve">Приложение </w:t>
      </w:r>
      <w:r w:rsidR="0084470A">
        <w:rPr>
          <w:rFonts w:ascii="Times New Roman" w:eastAsia="Times New Roman" w:hAnsi="Times New Roman" w:cs="Times New Roman"/>
          <w:i/>
          <w:sz w:val="16"/>
          <w:szCs w:val="16"/>
          <w:lang w:eastAsia="ru-RU"/>
        </w:rPr>
        <w:t>№1 к Изменениям №2 к Регламенту</w:t>
      </w:r>
    </w:p>
    <w:p w:rsidR="00535BC5" w:rsidRDefault="00535BC5" w:rsidP="00741F07">
      <w:pPr>
        <w:tabs>
          <w:tab w:val="center" w:pos="4677"/>
          <w:tab w:val="right" w:pos="9355"/>
        </w:tabs>
        <w:spacing w:after="0" w:line="240" w:lineRule="auto"/>
        <w:rPr>
          <w:rFonts w:ascii="Times New Roman" w:eastAsia="Times New Roman" w:hAnsi="Times New Roman" w:cs="Times New Roman"/>
          <w:i/>
          <w:sz w:val="16"/>
          <w:szCs w:val="16"/>
          <w:lang w:eastAsia="ru-RU"/>
        </w:rPr>
      </w:pPr>
    </w:p>
    <w:p w:rsidR="00741F07" w:rsidRPr="00741F07" w:rsidRDefault="00A06AA9" w:rsidP="00741F07">
      <w:pPr>
        <w:tabs>
          <w:tab w:val="center" w:pos="4677"/>
          <w:tab w:val="right" w:pos="9355"/>
        </w:tabs>
        <w:spacing w:after="0" w:line="240" w:lineRule="auto"/>
        <w:rPr>
          <w:rFonts w:ascii="Tahoma" w:eastAsia="Times New Roman" w:hAnsi="Tahoma" w:cs="Tahoma"/>
          <w:sz w:val="16"/>
          <w:szCs w:val="16"/>
          <w:lang w:eastAsia="ru-RU"/>
        </w:rPr>
      </w:pPr>
      <w:r>
        <w:rPr>
          <w:rFonts w:ascii="Times New Roman" w:eastAsia="Times New Roman" w:hAnsi="Times New Roman" w:cs="Times New Roman"/>
          <w:i/>
          <w:sz w:val="16"/>
          <w:szCs w:val="16"/>
          <w:lang w:eastAsia="ru-RU"/>
        </w:rPr>
        <w:t xml:space="preserve">Приложение № 10 к </w:t>
      </w:r>
      <w:r w:rsidR="00741F07" w:rsidRPr="00741F07">
        <w:rPr>
          <w:rFonts w:ascii="Times New Roman" w:eastAsia="Times New Roman" w:hAnsi="Times New Roman" w:cs="Times New Roman"/>
          <w:i/>
          <w:sz w:val="16"/>
          <w:szCs w:val="16"/>
          <w:lang w:eastAsia="ru-RU"/>
        </w:rPr>
        <w:t>Регламенту оказания брокерских услуг ООО «НРК Фондовый Рынок»</w:t>
      </w:r>
    </w:p>
    <w:p w:rsidR="00741F07" w:rsidRDefault="00741F07" w:rsidP="00741F07">
      <w:pPr>
        <w:pStyle w:val="DRCEL3"/>
        <w:numPr>
          <w:ilvl w:val="0"/>
          <w:numId w:val="0"/>
        </w:numPr>
        <w:autoSpaceDE w:val="0"/>
        <w:autoSpaceDN w:val="0"/>
        <w:adjustRightInd w:val="0"/>
        <w:ind w:left="709"/>
        <w:rPr>
          <w:rFonts w:ascii="Tahoma" w:hAnsi="Tahoma" w:cs="Tahoma"/>
          <w:highlight w:val="yellow"/>
          <w:lang w:val="ru-RU"/>
        </w:rPr>
      </w:pPr>
    </w:p>
    <w:p w:rsidR="00741F07" w:rsidRPr="00741F07" w:rsidRDefault="00741F07" w:rsidP="00741F07">
      <w:pPr>
        <w:widowControl w:val="0"/>
        <w:shd w:val="clear" w:color="auto" w:fill="FFFFFF"/>
        <w:autoSpaceDE w:val="0"/>
        <w:autoSpaceDN w:val="0"/>
        <w:adjustRightInd w:val="0"/>
        <w:spacing w:after="0" w:line="240" w:lineRule="auto"/>
        <w:jc w:val="center"/>
        <w:rPr>
          <w:rFonts w:ascii="Tahoma" w:eastAsia="Times New Roman" w:hAnsi="Tahoma" w:cs="Tahoma"/>
          <w:b/>
          <w:sz w:val="20"/>
          <w:szCs w:val="20"/>
          <w:lang w:eastAsia="ru-RU"/>
        </w:rPr>
      </w:pPr>
      <w:r w:rsidRPr="00741F07">
        <w:rPr>
          <w:rFonts w:ascii="Tahoma" w:eastAsia="Times New Roman" w:hAnsi="Tahoma" w:cs="Tahoma"/>
          <w:b/>
          <w:sz w:val="20"/>
          <w:szCs w:val="20"/>
          <w:lang w:eastAsia="ru-RU"/>
        </w:rPr>
        <w:t xml:space="preserve">Декларация о рисках,  </w:t>
      </w:r>
      <w:r w:rsidRPr="00741F07">
        <w:rPr>
          <w:rFonts w:ascii="Tahoma" w:eastAsia="Times New Roman" w:hAnsi="Tahoma" w:cs="Tahoma"/>
          <w:b/>
          <w:sz w:val="20"/>
          <w:szCs w:val="20"/>
          <w:lang w:eastAsia="ru-RU"/>
        </w:rPr>
        <w:br/>
        <w:t xml:space="preserve">связанных с совершением Компанией операций по поручению Клиента </w:t>
      </w:r>
      <w:r w:rsidRPr="00741F07">
        <w:rPr>
          <w:rFonts w:ascii="Tahoma" w:eastAsia="Times New Roman" w:hAnsi="Tahoma" w:cs="Tahoma"/>
          <w:b/>
          <w:sz w:val="20"/>
          <w:szCs w:val="20"/>
          <w:lang w:eastAsia="ru-RU"/>
        </w:rPr>
        <w:br/>
        <w:t>в рамках Договора об оказании услуг на финансовых рынках</w:t>
      </w:r>
    </w:p>
    <w:p w:rsidR="00741F07" w:rsidRDefault="00741F07" w:rsidP="00741F07">
      <w:pPr>
        <w:pStyle w:val="DRCEL3"/>
        <w:numPr>
          <w:ilvl w:val="0"/>
          <w:numId w:val="0"/>
        </w:numPr>
        <w:autoSpaceDE w:val="0"/>
        <w:autoSpaceDN w:val="0"/>
        <w:adjustRightInd w:val="0"/>
        <w:ind w:left="709"/>
        <w:rPr>
          <w:rFonts w:ascii="Tahoma" w:hAnsi="Tahoma" w:cs="Tahoma"/>
          <w:highlight w:val="yellow"/>
          <w:lang w:val="ru-RU"/>
        </w:rPr>
      </w:pPr>
    </w:p>
    <w:p w:rsidR="00741F07" w:rsidRPr="00741F07" w:rsidRDefault="00741F07" w:rsidP="00741F07">
      <w:pPr>
        <w:pStyle w:val="DRCEL3"/>
        <w:autoSpaceDE w:val="0"/>
        <w:autoSpaceDN w:val="0"/>
        <w:adjustRightInd w:val="0"/>
        <w:rPr>
          <w:rFonts w:ascii="Tahoma" w:hAnsi="Tahoma" w:cs="Tahoma"/>
          <w:lang w:val="ru-RU"/>
        </w:rPr>
      </w:pPr>
      <w:r w:rsidRPr="00741F07">
        <w:rPr>
          <w:rFonts w:ascii="Tahoma" w:hAnsi="Tahoma" w:cs="Tahoma"/>
          <w:lang w:val="ru-RU"/>
        </w:rPr>
        <w:t>Цель настоящей Декларации — предоставить вам информацию об основных рисках, связанных с осуществлением операций на рынке ценных бумаг. Обращаем ваше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rsidR="00741F07" w:rsidRPr="00741F07" w:rsidRDefault="00741F07" w:rsidP="00741F07">
      <w:pPr>
        <w:pStyle w:val="DRCEL3"/>
        <w:autoSpaceDE w:val="0"/>
        <w:autoSpaceDN w:val="0"/>
        <w:adjustRightInd w:val="0"/>
        <w:rPr>
          <w:rFonts w:ascii="Tahoma" w:hAnsi="Tahoma" w:cs="Tahoma"/>
          <w:lang w:val="ru-RU"/>
        </w:rPr>
      </w:pPr>
      <w:r w:rsidRPr="00741F07">
        <w:rPr>
          <w:rFonts w:ascii="Tahoma" w:hAnsi="Tahoma" w:cs="Tahoma"/>
          <w:lang w:val="ru-RU"/>
        </w:rPr>
        <w:t>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рынке ценных бумаг.</w:t>
      </w: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 xml:space="preserve">I. Системный риск </w:t>
      </w: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 xml:space="preserve">Этот риск затрагивает несколько финансовых институтов и проявляется в </w:t>
      </w:r>
      <w:proofErr w:type="gramStart"/>
      <w:r w:rsidRPr="00741F07">
        <w:rPr>
          <w:rFonts w:ascii="Tahoma" w:hAnsi="Tahoma" w:cs="Tahoma"/>
          <w:lang w:val="ru-RU"/>
        </w:rPr>
        <w:t>снижении</w:t>
      </w:r>
      <w:proofErr w:type="gramEnd"/>
      <w:r w:rsidRPr="00741F07">
        <w:rPr>
          <w:rFonts w:ascii="Tahoma" w:hAnsi="Tahoma" w:cs="Tahoma"/>
          <w:lang w:val="ru-RU"/>
        </w:rPr>
        <w:t xml:space="preserve">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II. Рыночный риск</w:t>
      </w: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proofErr w:type="gramStart"/>
      <w:r w:rsidRPr="00741F07">
        <w:rPr>
          <w:rFonts w:ascii="Tahoma" w:hAnsi="Tahoma" w:cs="Tahoma"/>
          <w:lang w:val="ru-RU"/>
        </w:rPr>
        <w:t>Этот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w:t>
      </w:r>
      <w:proofErr w:type="gramEnd"/>
      <w:r w:rsidRPr="00741F07">
        <w:rPr>
          <w:rFonts w:ascii="Tahoma" w:hAnsi="Tahoma" w:cs="Tahoma"/>
          <w:lang w:val="ru-RU"/>
        </w:rPr>
        <w:t xml:space="preserve">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w:t>
      </w:r>
      <w:proofErr w:type="spellStart"/>
      <w:r w:rsidRPr="00741F07">
        <w:rPr>
          <w:rFonts w:ascii="Tahoma" w:hAnsi="Tahoma" w:cs="Tahoma"/>
          <w:lang w:val="ru-RU"/>
        </w:rPr>
        <w:t>отчет</w:t>
      </w:r>
      <w:proofErr w:type="spellEnd"/>
      <w:r w:rsidRPr="00741F07">
        <w:rPr>
          <w:rFonts w:ascii="Tahoma" w:hAnsi="Tahoma" w:cs="Tahoma"/>
          <w:lang w:val="ru-RU"/>
        </w:rPr>
        <w:t xml:space="preserve"> в том, что стоимость принадлежащих вам финансовых инструментов </w:t>
      </w:r>
      <w:proofErr w:type="gramStart"/>
      <w:r w:rsidRPr="00741F07">
        <w:rPr>
          <w:rFonts w:ascii="Tahoma" w:hAnsi="Tahoma" w:cs="Tahoma"/>
          <w:lang w:val="ru-RU"/>
        </w:rPr>
        <w:t>может</w:t>
      </w:r>
      <w:proofErr w:type="gramEnd"/>
      <w:r w:rsidRPr="00741F07">
        <w:rPr>
          <w:rFonts w:ascii="Tahoma" w:hAnsi="Tahoma" w:cs="Tahoma"/>
          <w:lang w:val="ru-RU"/>
        </w:rPr>
        <w:t xml:space="preserve"> как расти, так и снижаться, и </w:t>
      </w:r>
      <w:proofErr w:type="spellStart"/>
      <w:r w:rsidRPr="00741F07">
        <w:rPr>
          <w:rFonts w:ascii="Tahoma" w:hAnsi="Tahoma" w:cs="Tahoma"/>
          <w:lang w:val="ru-RU"/>
        </w:rPr>
        <w:t>ее</w:t>
      </w:r>
      <w:proofErr w:type="spellEnd"/>
      <w:r w:rsidRPr="00741F07">
        <w:rPr>
          <w:rFonts w:ascii="Tahoma" w:hAnsi="Tahoma" w:cs="Tahoma"/>
          <w:lang w:val="ru-RU"/>
        </w:rPr>
        <w:t xml:space="preserve"> рост в прошлом не означает </w:t>
      </w:r>
      <w:proofErr w:type="spellStart"/>
      <w:r w:rsidRPr="00741F07">
        <w:rPr>
          <w:rFonts w:ascii="Tahoma" w:hAnsi="Tahoma" w:cs="Tahoma"/>
          <w:lang w:val="ru-RU"/>
        </w:rPr>
        <w:t>ее</w:t>
      </w:r>
      <w:proofErr w:type="spellEnd"/>
      <w:r w:rsidRPr="00741F07">
        <w:rPr>
          <w:rFonts w:ascii="Tahoma" w:hAnsi="Tahoma" w:cs="Tahoma"/>
          <w:lang w:val="ru-RU"/>
        </w:rPr>
        <w:t xml:space="preserve"> роста в будущем.</w:t>
      </w:r>
    </w:p>
    <w:p w:rsidR="00741F07" w:rsidRPr="00DB3829" w:rsidRDefault="00741F07" w:rsidP="00DB3829">
      <w:pPr>
        <w:pStyle w:val="DRCEL3"/>
        <w:numPr>
          <w:ilvl w:val="0"/>
          <w:numId w:val="0"/>
        </w:numPr>
        <w:autoSpaceDE w:val="0"/>
        <w:autoSpaceDN w:val="0"/>
        <w:adjustRightInd w:val="0"/>
        <w:ind w:left="709"/>
        <w:rPr>
          <w:rFonts w:ascii="Tahoma" w:hAnsi="Tahoma" w:cs="Tahoma"/>
          <w:lang w:val="ru-RU"/>
        </w:rPr>
      </w:pPr>
      <w:proofErr w:type="spellStart"/>
      <w:proofErr w:type="gramStart"/>
      <w:r w:rsidRPr="00DB3829">
        <w:rPr>
          <w:rFonts w:ascii="Tahoma" w:hAnsi="Tahoma" w:cs="Tahoma"/>
          <w:lang w:val="ru-RU"/>
        </w:rPr>
        <w:t>C</w:t>
      </w:r>
      <w:proofErr w:type="gramEnd"/>
      <w:r w:rsidRPr="00DB3829">
        <w:rPr>
          <w:rFonts w:ascii="Tahoma" w:hAnsi="Tahoma" w:cs="Tahoma"/>
          <w:lang w:val="ru-RU"/>
        </w:rPr>
        <w:t>ледует</w:t>
      </w:r>
      <w:proofErr w:type="spellEnd"/>
      <w:r w:rsidRPr="00DB3829">
        <w:rPr>
          <w:rFonts w:ascii="Tahoma" w:hAnsi="Tahoma" w:cs="Tahoma"/>
          <w:lang w:val="ru-RU"/>
        </w:rPr>
        <w:t xml:space="preserve"> специально обратить вниман</w:t>
      </w:r>
      <w:r w:rsidR="00DB3829">
        <w:rPr>
          <w:rFonts w:ascii="Tahoma" w:hAnsi="Tahoma" w:cs="Tahoma"/>
          <w:lang w:val="ru-RU"/>
        </w:rPr>
        <w:t>ие на следующие рыночные риски:</w:t>
      </w: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1. Валютный риск</w:t>
      </w: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proofErr w:type="gramStart"/>
      <w:r w:rsidRPr="00741F07">
        <w:rPr>
          <w:rFonts w:ascii="Tahoma" w:hAnsi="Tahoma" w:cs="Tahoma"/>
          <w:lang w:val="ru-RU"/>
        </w:rPr>
        <w:t>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w:t>
      </w:r>
      <w:proofErr w:type="gramEnd"/>
      <w:r w:rsidRPr="00741F07">
        <w:rPr>
          <w:rFonts w:ascii="Tahoma" w:hAnsi="Tahoma" w:cs="Tahoma"/>
          <w:lang w:val="ru-RU"/>
        </w:rPr>
        <w:t xml:space="preserve">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2. Процентный риск</w:t>
      </w: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 xml:space="preserve">Проявляется в неблагоприятном </w:t>
      </w:r>
      <w:proofErr w:type="gramStart"/>
      <w:r w:rsidRPr="00741F07">
        <w:rPr>
          <w:rFonts w:ascii="Tahoma" w:hAnsi="Tahoma" w:cs="Tahoma"/>
          <w:lang w:val="ru-RU"/>
        </w:rPr>
        <w:t>изменении</w:t>
      </w:r>
      <w:proofErr w:type="gramEnd"/>
      <w:r w:rsidRPr="00741F07">
        <w:rPr>
          <w:rFonts w:ascii="Tahoma" w:hAnsi="Tahoma" w:cs="Tahoma"/>
          <w:lang w:val="ru-RU"/>
        </w:rPr>
        <w:t xml:space="preserve">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3. Риск банкротства эмитента акций</w:t>
      </w:r>
    </w:p>
    <w:p w:rsidR="00741F07" w:rsidRPr="00741F07" w:rsidRDefault="00741F07" w:rsidP="00741F07">
      <w:pPr>
        <w:pStyle w:val="DRCEL3"/>
        <w:autoSpaceDE w:val="0"/>
        <w:autoSpaceDN w:val="0"/>
        <w:adjustRightInd w:val="0"/>
        <w:rPr>
          <w:rFonts w:ascii="Tahoma" w:hAnsi="Tahoma" w:cs="Tahoma"/>
          <w:lang w:val="ru-RU"/>
        </w:rPr>
      </w:pPr>
      <w:r w:rsidRPr="00741F07">
        <w:rPr>
          <w:rFonts w:ascii="Tahoma" w:hAnsi="Tahoma" w:cs="Tahoma"/>
          <w:lang w:val="ru-RU"/>
        </w:rPr>
        <w:lastRenderedPageBreak/>
        <w:t xml:space="preserve">Проявляется в резком </w:t>
      </w:r>
      <w:proofErr w:type="gramStart"/>
      <w:r w:rsidRPr="00741F07">
        <w:rPr>
          <w:rFonts w:ascii="Tahoma" w:hAnsi="Tahoma" w:cs="Tahoma"/>
          <w:lang w:val="ru-RU"/>
        </w:rPr>
        <w:t>падении</w:t>
      </w:r>
      <w:proofErr w:type="gramEnd"/>
      <w:r w:rsidRPr="00741F07">
        <w:rPr>
          <w:rFonts w:ascii="Tahoma" w:hAnsi="Tahoma" w:cs="Tahoma"/>
          <w:lang w:val="ru-RU"/>
        </w:rPr>
        <w:t xml:space="preserve"> цены акций акционерного общества, признанного несостоятельным, или в предвидении такой несостоятельности.</w:t>
      </w:r>
    </w:p>
    <w:p w:rsidR="00741F07" w:rsidRPr="00741F07" w:rsidRDefault="00741F07" w:rsidP="00741F07">
      <w:pPr>
        <w:pStyle w:val="DRCEL3"/>
        <w:autoSpaceDE w:val="0"/>
        <w:autoSpaceDN w:val="0"/>
        <w:adjustRightInd w:val="0"/>
        <w:rPr>
          <w:rFonts w:ascii="Tahoma" w:hAnsi="Tahoma" w:cs="Tahoma"/>
          <w:lang w:val="ru-RU"/>
        </w:rPr>
      </w:pPr>
      <w:r w:rsidRPr="00741F07">
        <w:rPr>
          <w:rFonts w:ascii="Tahoma" w:hAnsi="Tahoma" w:cs="Tahoma"/>
          <w:lang w:val="ru-RU"/>
        </w:rPr>
        <w:t>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вашим брокером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III. Риск ликвидности</w:t>
      </w: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 xml:space="preserve">Этот риск проявляется в </w:t>
      </w:r>
      <w:proofErr w:type="gramStart"/>
      <w:r w:rsidRPr="00741F07">
        <w:rPr>
          <w:rFonts w:ascii="Tahoma" w:hAnsi="Tahoma" w:cs="Tahoma"/>
          <w:lang w:val="ru-RU"/>
        </w:rPr>
        <w:t>снижении</w:t>
      </w:r>
      <w:proofErr w:type="gramEnd"/>
      <w:r w:rsidRPr="00741F07">
        <w:rPr>
          <w:rFonts w:ascii="Tahoma" w:hAnsi="Tahoma" w:cs="Tahoma"/>
          <w:lang w:val="ru-RU"/>
        </w:rPr>
        <w:t xml:space="preserve">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IV. Кредитный риск</w:t>
      </w: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Этот риск заключается в возможности невыполнения контрактных и иных обязательств, принятых на себя другими лицами в связи с вашими операциями.</w:t>
      </w: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К числу кредитных рисков относятся следующие риски:</w:t>
      </w: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1. Риск дефолта по облигациям и иным долговым ценным бумагам</w:t>
      </w: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 xml:space="preserve">Заключается в возможности </w:t>
      </w:r>
      <w:proofErr w:type="spellStart"/>
      <w:r w:rsidRPr="00741F07">
        <w:rPr>
          <w:rFonts w:ascii="Tahoma" w:hAnsi="Tahoma" w:cs="Tahoma"/>
          <w:lang w:val="ru-RU"/>
        </w:rPr>
        <w:t>неплатежеспособности</w:t>
      </w:r>
      <w:proofErr w:type="spellEnd"/>
      <w:r w:rsidRPr="00741F07">
        <w:rPr>
          <w:rFonts w:ascii="Tahoma" w:hAnsi="Tahoma" w:cs="Tahoma"/>
          <w:lang w:val="ru-RU"/>
        </w:rPr>
        <w:t xml:space="preserve"> эмитента долговых ценных бумаг, что </w:t>
      </w:r>
      <w:proofErr w:type="spellStart"/>
      <w:r w:rsidRPr="00741F07">
        <w:rPr>
          <w:rFonts w:ascii="Tahoma" w:hAnsi="Tahoma" w:cs="Tahoma"/>
          <w:lang w:val="ru-RU"/>
        </w:rPr>
        <w:t>приведет</w:t>
      </w:r>
      <w:proofErr w:type="spellEnd"/>
      <w:r w:rsidRPr="00741F07">
        <w:rPr>
          <w:rFonts w:ascii="Tahoma" w:hAnsi="Tahoma" w:cs="Tahoma"/>
          <w:lang w:val="ru-RU"/>
        </w:rPr>
        <w:t xml:space="preserve"> к невозможности или снижению вероятности погасить </w:t>
      </w:r>
      <w:proofErr w:type="spellStart"/>
      <w:r w:rsidRPr="00741F07">
        <w:rPr>
          <w:rFonts w:ascii="Tahoma" w:hAnsi="Tahoma" w:cs="Tahoma"/>
          <w:lang w:val="ru-RU"/>
        </w:rPr>
        <w:t>ее</w:t>
      </w:r>
      <w:proofErr w:type="spellEnd"/>
      <w:r w:rsidRPr="00741F07">
        <w:rPr>
          <w:rFonts w:ascii="Tahoma" w:hAnsi="Tahoma" w:cs="Tahoma"/>
          <w:lang w:val="ru-RU"/>
        </w:rPr>
        <w:t xml:space="preserve"> в срок и в полном </w:t>
      </w:r>
      <w:proofErr w:type="spellStart"/>
      <w:r w:rsidRPr="00741F07">
        <w:rPr>
          <w:rFonts w:ascii="Tahoma" w:hAnsi="Tahoma" w:cs="Tahoma"/>
          <w:lang w:val="ru-RU"/>
        </w:rPr>
        <w:t>объеме</w:t>
      </w:r>
      <w:proofErr w:type="spellEnd"/>
      <w:r w:rsidRPr="00741F07">
        <w:rPr>
          <w:rFonts w:ascii="Tahoma" w:hAnsi="Tahoma" w:cs="Tahoma"/>
          <w:lang w:val="ru-RU"/>
        </w:rPr>
        <w:t>.</w:t>
      </w: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2. Риск контрагента</w:t>
      </w: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 xml:space="preserve">Риск контрагента — третьего лица проявляется в риске неисполнения обязательств перед вами или вашим </w:t>
      </w:r>
      <w:proofErr w:type="spellStart"/>
      <w:r w:rsidRPr="00741F07">
        <w:rPr>
          <w:rFonts w:ascii="Tahoma" w:hAnsi="Tahoma" w:cs="Tahoma"/>
          <w:lang w:val="ru-RU"/>
        </w:rPr>
        <w:t>брокеромсо</w:t>
      </w:r>
      <w:proofErr w:type="spellEnd"/>
      <w:r w:rsidRPr="00741F07">
        <w:rPr>
          <w:rFonts w:ascii="Tahoma" w:hAnsi="Tahoma" w:cs="Tahoma"/>
          <w:lang w:val="ru-RU"/>
        </w:rPr>
        <w:t xml:space="preserve"> стороны контрагентов. Ваш брокер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 xml:space="preserve">Вы должны отдавать себе </w:t>
      </w:r>
      <w:proofErr w:type="spellStart"/>
      <w:r w:rsidRPr="00741F07">
        <w:rPr>
          <w:rFonts w:ascii="Tahoma" w:hAnsi="Tahoma" w:cs="Tahoma"/>
          <w:lang w:val="ru-RU"/>
        </w:rPr>
        <w:t>отчет</w:t>
      </w:r>
      <w:proofErr w:type="spellEnd"/>
      <w:r w:rsidRPr="00741F07">
        <w:rPr>
          <w:rFonts w:ascii="Tahoma" w:hAnsi="Tahoma" w:cs="Tahoma"/>
          <w:lang w:val="ru-RU"/>
        </w:rPr>
        <w:t xml:space="preserve"> в том, что хотя брокер</w:t>
      </w:r>
      <w:r w:rsidR="00DB3829">
        <w:rPr>
          <w:rFonts w:ascii="Tahoma" w:hAnsi="Tahoma" w:cs="Tahoma"/>
          <w:lang w:val="ru-RU"/>
        </w:rPr>
        <w:t xml:space="preserve"> </w:t>
      </w:r>
      <w:r w:rsidRPr="00741F07">
        <w:rPr>
          <w:rFonts w:ascii="Tahoma" w:hAnsi="Tahoma" w:cs="Tahoma"/>
          <w:lang w:val="ru-RU"/>
        </w:rPr>
        <w:t>действует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w:t>
      </w:r>
      <w:proofErr w:type="gramStart"/>
      <w:r w:rsidRPr="00741F07">
        <w:rPr>
          <w:rFonts w:ascii="Tahoma" w:hAnsi="Tahoma" w:cs="Tahoma"/>
          <w:lang w:val="ru-RU"/>
        </w:rPr>
        <w:t>ств тр</w:t>
      </w:r>
      <w:proofErr w:type="gramEnd"/>
      <w:r w:rsidRPr="00741F07">
        <w:rPr>
          <w:rFonts w:ascii="Tahoma" w:hAnsi="Tahoma" w:cs="Tahoma"/>
          <w:lang w:val="ru-RU"/>
        </w:rPr>
        <w:t xml:space="preserve">етьих лиц перед вашим брокером, </w:t>
      </w:r>
      <w:proofErr w:type="spellStart"/>
      <w:r w:rsidRPr="00741F07">
        <w:rPr>
          <w:rFonts w:ascii="Tahoma" w:hAnsi="Tahoma" w:cs="Tahoma"/>
          <w:lang w:val="ru-RU"/>
        </w:rPr>
        <w:t>несете</w:t>
      </w:r>
      <w:proofErr w:type="spellEnd"/>
      <w:r w:rsidRPr="00741F07">
        <w:rPr>
          <w:rFonts w:ascii="Tahoma" w:hAnsi="Tahoma" w:cs="Tahoma"/>
          <w:lang w:val="ru-RU"/>
        </w:rPr>
        <w:t xml:space="preserve"> вы. Вам следует иметь в виду, что во всех случаях денежные средства клиента хранятся на банковском </w:t>
      </w:r>
      <w:proofErr w:type="spellStart"/>
      <w:r w:rsidRPr="00741F07">
        <w:rPr>
          <w:rFonts w:ascii="Tahoma" w:hAnsi="Tahoma" w:cs="Tahoma"/>
          <w:lang w:val="ru-RU"/>
        </w:rPr>
        <w:t>счете</w:t>
      </w:r>
      <w:proofErr w:type="spellEnd"/>
      <w:r w:rsidRPr="00741F07">
        <w:rPr>
          <w:rFonts w:ascii="Tahoma" w:hAnsi="Tahoma" w:cs="Tahoma"/>
          <w:lang w:val="ru-RU"/>
        </w:rPr>
        <w:t xml:space="preserve">, и вы </w:t>
      </w:r>
      <w:proofErr w:type="spellStart"/>
      <w:r w:rsidRPr="00741F07">
        <w:rPr>
          <w:rFonts w:ascii="Tahoma" w:hAnsi="Tahoma" w:cs="Tahoma"/>
          <w:lang w:val="ru-RU"/>
        </w:rPr>
        <w:t>несете</w:t>
      </w:r>
      <w:proofErr w:type="spellEnd"/>
      <w:r w:rsidRPr="00741F07">
        <w:rPr>
          <w:rFonts w:ascii="Tahoma" w:hAnsi="Tahoma" w:cs="Tahoma"/>
          <w:lang w:val="ru-RU"/>
        </w:rPr>
        <w:t xml:space="preserve"> риск банкротства банка, в котором они хранятся. Оцените, где именно будут храниться переданные вами брокеру активы, готовы ли вы осуществлять операции вне централизованной клиринговой инфраструктуры.</w:t>
      </w: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3. Риск неисполнения обязательств перед вами вашим брокером</w:t>
      </w: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Риск неисполнения вашим брокером некоторых обязательств перед вами является видом риска контрагента.</w:t>
      </w: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 xml:space="preserve">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 Однако обычно денежные средства клиента хранятся на банковском </w:t>
      </w:r>
      <w:proofErr w:type="spellStart"/>
      <w:r w:rsidRPr="00741F07">
        <w:rPr>
          <w:rFonts w:ascii="Tahoma" w:hAnsi="Tahoma" w:cs="Tahoma"/>
          <w:lang w:val="ru-RU"/>
        </w:rPr>
        <w:t>счете</w:t>
      </w:r>
      <w:proofErr w:type="spellEnd"/>
      <w:r w:rsidRPr="00741F07">
        <w:rPr>
          <w:rFonts w:ascii="Tahoma" w:hAnsi="Tahoma" w:cs="Tahoma"/>
          <w:lang w:val="ru-RU"/>
        </w:rPr>
        <w:t xml:space="preserve"> вместе с денежными средствами других клиентов и поэтому не защищены от обращения взыскания по долгам других клиентов. Для того чтобы исключить этот риск, вы можете требовать от брокера хранить ваши денежные средства на отдельном </w:t>
      </w:r>
      <w:proofErr w:type="spellStart"/>
      <w:r w:rsidRPr="00741F07">
        <w:rPr>
          <w:rFonts w:ascii="Tahoma" w:hAnsi="Tahoma" w:cs="Tahoma"/>
          <w:lang w:val="ru-RU"/>
        </w:rPr>
        <w:t>счете</w:t>
      </w:r>
      <w:proofErr w:type="spellEnd"/>
      <w:r w:rsidRPr="00741F07">
        <w:rPr>
          <w:rFonts w:ascii="Tahoma" w:hAnsi="Tahoma" w:cs="Tahoma"/>
          <w:lang w:val="ru-RU"/>
        </w:rPr>
        <w:t xml:space="preserve">, но в этом случае брокер может установить дополнительное вознаграждение. </w:t>
      </w: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lastRenderedPageBreak/>
        <w:t xml:space="preserve">Особое внимание следует также обратить </w:t>
      </w:r>
      <w:proofErr w:type="gramStart"/>
      <w:r w:rsidRPr="00741F07">
        <w:rPr>
          <w:rFonts w:ascii="Tahoma" w:hAnsi="Tahoma" w:cs="Tahoma"/>
          <w:lang w:val="ru-RU"/>
        </w:rPr>
        <w:t>на право вашего</w:t>
      </w:r>
      <w:proofErr w:type="gramEnd"/>
      <w:r w:rsidRPr="00741F07">
        <w:rPr>
          <w:rFonts w:ascii="Tahoma" w:hAnsi="Tahoma" w:cs="Tahoma"/>
          <w:lang w:val="ru-RU"/>
        </w:rPr>
        <w:t xml:space="preserve"> брокера использовать ваши средства. Если договор о брокерском обслуживании разрешает брокеру использовать ваши средства, он вправе зачислять их на банковский </w:t>
      </w:r>
      <w:proofErr w:type="spellStart"/>
      <w:r w:rsidRPr="00741F07">
        <w:rPr>
          <w:rFonts w:ascii="Tahoma" w:hAnsi="Tahoma" w:cs="Tahoma"/>
          <w:lang w:val="ru-RU"/>
        </w:rPr>
        <w:t>счет</w:t>
      </w:r>
      <w:proofErr w:type="spellEnd"/>
      <w:r w:rsidRPr="00741F07">
        <w:rPr>
          <w:rFonts w:ascii="Tahoma" w:hAnsi="Tahoma" w:cs="Tahoma"/>
          <w:lang w:val="ru-RU"/>
        </w:rPr>
        <w:t>, предназначенный для хранения своих собственных денежных средств. В этом случае вы принимаете на себя риск банкротства брокера. Такой риск в настоящее время не страхуется.</w:t>
      </w: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Внимательно ознакомьтесь с проектом договора для того, чтобы оценить, какие полномочия по использованию вашего имущества будет иметь ваш брокер, каковы правила его хранения, а также возврата.</w:t>
      </w: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Ваш брокер</w:t>
      </w:r>
      <w:r w:rsidR="00DB3829">
        <w:rPr>
          <w:rFonts w:ascii="Tahoma" w:hAnsi="Tahoma" w:cs="Tahoma"/>
          <w:lang w:val="ru-RU"/>
        </w:rPr>
        <w:t xml:space="preserve"> </w:t>
      </w:r>
      <w:r w:rsidRPr="00741F07">
        <w:rPr>
          <w:rFonts w:ascii="Tahoma" w:hAnsi="Tahoma" w:cs="Tahoma"/>
          <w:lang w:val="ru-RU"/>
        </w:rPr>
        <w:t xml:space="preserve">является членом НАУФОР, </w:t>
      </w:r>
      <w:proofErr w:type="gramStart"/>
      <w:r w:rsidRPr="00741F07">
        <w:rPr>
          <w:rFonts w:ascii="Tahoma" w:hAnsi="Tahoma" w:cs="Tahoma"/>
          <w:lang w:val="ru-RU"/>
        </w:rPr>
        <w:t>к</w:t>
      </w:r>
      <w:proofErr w:type="gramEnd"/>
      <w:r w:rsidRPr="00741F07">
        <w:rPr>
          <w:rFonts w:ascii="Tahoma" w:hAnsi="Tahoma" w:cs="Tahoma"/>
          <w:lang w:val="ru-RU"/>
        </w:rPr>
        <w:t xml:space="preserve"> которой вы можете обратиться в случае нарушения ваших прав и интересов. </w:t>
      </w:r>
      <w:proofErr w:type="gramStart"/>
      <w:r w:rsidRPr="00741F07">
        <w:rPr>
          <w:rFonts w:ascii="Tahoma" w:hAnsi="Tahoma" w:cs="Tahoma"/>
          <w:lang w:val="ru-RU"/>
        </w:rPr>
        <w:t>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w:t>
      </w:r>
      <w:proofErr w:type="gramEnd"/>
      <w:r w:rsidRPr="00741F07">
        <w:rPr>
          <w:rFonts w:ascii="Tahoma" w:hAnsi="Tahoma" w:cs="Tahoma"/>
          <w:lang w:val="ru-RU"/>
        </w:rPr>
        <w:t xml:space="preserve"> Помимо этого, вы вправе обращаться за защитой в судебные и правоохранительные органы.</w:t>
      </w: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V. Правовой риск</w:t>
      </w: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вас последствиям.</w:t>
      </w: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 xml:space="preserve">К правовому риску также относится возможность изменения правил </w:t>
      </w:r>
      <w:proofErr w:type="spellStart"/>
      <w:r w:rsidRPr="00741F07">
        <w:rPr>
          <w:rFonts w:ascii="Tahoma" w:hAnsi="Tahoma" w:cs="Tahoma"/>
          <w:lang w:val="ru-RU"/>
        </w:rPr>
        <w:t>расчета</w:t>
      </w:r>
      <w:proofErr w:type="spellEnd"/>
      <w:r w:rsidRPr="00741F07">
        <w:rPr>
          <w:rFonts w:ascii="Tahoma" w:hAnsi="Tahoma" w:cs="Tahoma"/>
          <w:lang w:val="ru-RU"/>
        </w:rPr>
        <w:t xml:space="preserve">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VI. Операционный риск</w:t>
      </w: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 xml:space="preserve">Заключается в возможности причинения вам убытков в результате нарушения внутренних процедур вашего брокера, ошибок и </w:t>
      </w:r>
      <w:proofErr w:type="spellStart"/>
      <w:r w:rsidRPr="00741F07">
        <w:rPr>
          <w:rFonts w:ascii="Tahoma" w:hAnsi="Tahoma" w:cs="Tahoma"/>
          <w:lang w:val="ru-RU"/>
        </w:rPr>
        <w:t>недобросоветстных</w:t>
      </w:r>
      <w:proofErr w:type="spellEnd"/>
      <w:r w:rsidRPr="00741F07">
        <w:rPr>
          <w:rFonts w:ascii="Tahoma" w:hAnsi="Tahoma" w:cs="Tahoma"/>
          <w:lang w:val="ru-RU"/>
        </w:rPr>
        <w:t xml:space="preserve"> действий его сотрудников, сбоев в работе технических средств вашего брокера, его </w:t>
      </w:r>
      <w:proofErr w:type="spellStart"/>
      <w:r w:rsidRPr="00741F07">
        <w:rPr>
          <w:rFonts w:ascii="Tahoma" w:hAnsi="Tahoma" w:cs="Tahoma"/>
          <w:lang w:val="ru-RU"/>
        </w:rPr>
        <w:t>партнеров</w:t>
      </w:r>
      <w:proofErr w:type="spellEnd"/>
      <w:r w:rsidRPr="00741F07">
        <w:rPr>
          <w:rFonts w:ascii="Tahoma" w:hAnsi="Tahoma" w:cs="Tahoma"/>
          <w:lang w:val="ru-RU"/>
        </w:rPr>
        <w:t xml:space="preserve">,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w:t>
      </w:r>
      <w:proofErr w:type="gramStart"/>
      <w:r w:rsidRPr="00741F07">
        <w:rPr>
          <w:rFonts w:ascii="Tahoma" w:hAnsi="Tahoma" w:cs="Tahoma"/>
          <w:lang w:val="ru-RU"/>
        </w:rPr>
        <w:t>результате</w:t>
      </w:r>
      <w:proofErr w:type="gramEnd"/>
      <w:r w:rsidRPr="00741F07">
        <w:rPr>
          <w:rFonts w:ascii="Tahoma" w:hAnsi="Tahoma" w:cs="Tahoma"/>
          <w:lang w:val="ru-RU"/>
        </w:rPr>
        <w:t xml:space="preserve"> привести к убыткам.</w:t>
      </w: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 xml:space="preserve">Ознакомьтесь внимательно с договором для того, чтобы оценить, какие из рисков, в том числе риски каких технических сбоев, </w:t>
      </w:r>
      <w:proofErr w:type="spellStart"/>
      <w:r w:rsidRPr="00741F07">
        <w:rPr>
          <w:rFonts w:ascii="Tahoma" w:hAnsi="Tahoma" w:cs="Tahoma"/>
          <w:lang w:val="ru-RU"/>
        </w:rPr>
        <w:t>несет</w:t>
      </w:r>
      <w:proofErr w:type="spellEnd"/>
      <w:r w:rsidRPr="00741F07">
        <w:rPr>
          <w:rFonts w:ascii="Tahoma" w:hAnsi="Tahoma" w:cs="Tahoma"/>
          <w:lang w:val="ru-RU"/>
        </w:rPr>
        <w:t xml:space="preserve"> ваш брокер, а какие из рисков </w:t>
      </w:r>
      <w:proofErr w:type="spellStart"/>
      <w:r w:rsidRPr="00741F07">
        <w:rPr>
          <w:rFonts w:ascii="Tahoma" w:hAnsi="Tahoma" w:cs="Tahoma"/>
          <w:lang w:val="ru-RU"/>
        </w:rPr>
        <w:t>несете</w:t>
      </w:r>
      <w:proofErr w:type="spellEnd"/>
      <w:r w:rsidRPr="00741F07">
        <w:rPr>
          <w:rFonts w:ascii="Tahoma" w:hAnsi="Tahoma" w:cs="Tahoma"/>
          <w:lang w:val="ru-RU"/>
        </w:rPr>
        <w:t xml:space="preserve"> вы.</w:t>
      </w:r>
    </w:p>
    <w:p w:rsidR="00741F07" w:rsidRPr="00741F07" w:rsidRDefault="00741F07" w:rsidP="00DB3829">
      <w:pPr>
        <w:pStyle w:val="DRCEL3"/>
        <w:numPr>
          <w:ilvl w:val="0"/>
          <w:numId w:val="10"/>
        </w:numPr>
        <w:autoSpaceDE w:val="0"/>
        <w:autoSpaceDN w:val="0"/>
        <w:adjustRightInd w:val="0"/>
        <w:rPr>
          <w:rFonts w:ascii="Tahoma" w:hAnsi="Tahoma" w:cs="Tahoma"/>
          <w:lang w:val="ru-RU"/>
        </w:rPr>
      </w:pPr>
      <w:r w:rsidRPr="00741F07">
        <w:rPr>
          <w:rFonts w:ascii="Tahoma" w:hAnsi="Tahoma" w:cs="Tahoma"/>
          <w:lang w:val="ru-RU"/>
        </w:rPr>
        <w:t xml:space="preserve">Риски, связанные с индивидуальными инвестиционными счетами </w:t>
      </w: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 xml:space="preserve">Заключаемый вами договор связан с ведением индивидуального инвестиционного счета, который позволяет вам получить инвестиционный налоговый вычет. </w:t>
      </w:r>
      <w:proofErr w:type="gramStart"/>
      <w:r w:rsidRPr="00741F07">
        <w:rPr>
          <w:rFonts w:ascii="Tahoma" w:hAnsi="Tahoma" w:cs="Tahoma"/>
          <w:lang w:val="ru-RU"/>
        </w:rPr>
        <w:t xml:space="preserve">Все риски, которые упомянуты в настоящей Декларации, имеют отношение и к индивидуальным инвестиционным счетам, однако существуют особенности, которые необходимо знать для того, чтобы воспользоваться налоговыми преимуществами, которые предоставляют такие счета, и исключить риск лишиться таких преимуществ. </w:t>
      </w:r>
      <w:proofErr w:type="gramEnd"/>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 xml:space="preserve">Существует два варианта инвестиционных налоговых вычетов: </w:t>
      </w: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 xml:space="preserve">1) «на взнос», по которому вы можете ежегодно обращаться за возвратом уплаченного подоходного </w:t>
      </w:r>
      <w:proofErr w:type="gramStart"/>
      <w:r w:rsidRPr="00741F07">
        <w:rPr>
          <w:rFonts w:ascii="Tahoma" w:hAnsi="Tahoma" w:cs="Tahoma"/>
          <w:lang w:val="ru-RU"/>
        </w:rPr>
        <w:t>налога</w:t>
      </w:r>
      <w:proofErr w:type="gramEnd"/>
      <w:r w:rsidRPr="00741F07">
        <w:rPr>
          <w:rFonts w:ascii="Tahoma" w:hAnsi="Tahoma" w:cs="Tahoma"/>
          <w:lang w:val="ru-RU"/>
        </w:rPr>
        <w:t xml:space="preserve"> на сумму сделанного вами взноса, но должны будете уплатить подоходный налог на доход, исчисленный при закрытии индивидуального инвестиционного счета;</w:t>
      </w: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 xml:space="preserve">2) «на изъятие средств со счета», по которому вы не сможете получать ежегодный возврат налога, но будете освобождены от уплаты подоходного налога при изъятии средств с индивидуального инвестиционного счета. </w:t>
      </w: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lastRenderedPageBreak/>
        <w:t xml:space="preserve">Обратите внимание на то, что вы сможете воспользоваться только одним из вариантов инвестиционного налогового вычета, это значит, что если вы хотя бы однажды </w:t>
      </w:r>
      <w:proofErr w:type="spellStart"/>
      <w:r w:rsidRPr="00741F07">
        <w:rPr>
          <w:rFonts w:ascii="Tahoma" w:hAnsi="Tahoma" w:cs="Tahoma"/>
          <w:lang w:val="ru-RU"/>
        </w:rPr>
        <w:t>воспользуетсь</w:t>
      </w:r>
      <w:proofErr w:type="spellEnd"/>
      <w:r w:rsidRPr="00741F07">
        <w:rPr>
          <w:rFonts w:ascii="Tahoma" w:hAnsi="Tahoma" w:cs="Tahoma"/>
          <w:lang w:val="ru-RU"/>
        </w:rPr>
        <w:t xml:space="preserve"> инвестиционным вычетом «на взнос», то не сможете воспользоваться инвестиционным вычетом «на изъятие средств», что может лишить вас всех преимуществ этого варианта. Определите предпочтительный для вас вариант, обсудите достоинства и недостатки каждого варианта с вашим брокером и (или) консультантом, специализирующимся на соответствующих консультациях.</w:t>
      </w: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 xml:space="preserve">Вам следует иметь в виду также то, что если вы прекратите ваш договор ранее </w:t>
      </w:r>
      <w:proofErr w:type="spellStart"/>
      <w:r w:rsidRPr="00741F07">
        <w:rPr>
          <w:rFonts w:ascii="Tahoma" w:hAnsi="Tahoma" w:cs="Tahoma"/>
          <w:lang w:val="ru-RU"/>
        </w:rPr>
        <w:t>трех</w:t>
      </w:r>
      <w:proofErr w:type="spellEnd"/>
      <w:r w:rsidRPr="00741F07">
        <w:rPr>
          <w:rFonts w:ascii="Tahoma" w:hAnsi="Tahoma" w:cs="Tahoma"/>
          <w:lang w:val="ru-RU"/>
        </w:rPr>
        <w:t xml:space="preserve"> лет, то не сможете воспользоваться описанными инвестиционными налоговыми вычетами, и, в случае если вы пользовались вычетом «на взнос», вы будете обязаны вернуть государству все суммы </w:t>
      </w:r>
      <w:proofErr w:type="spellStart"/>
      <w:r w:rsidRPr="00741F07">
        <w:rPr>
          <w:rFonts w:ascii="Tahoma" w:hAnsi="Tahoma" w:cs="Tahoma"/>
          <w:lang w:val="ru-RU"/>
        </w:rPr>
        <w:t>возвращенного</w:t>
      </w:r>
      <w:proofErr w:type="spellEnd"/>
      <w:r w:rsidRPr="00741F07">
        <w:rPr>
          <w:rFonts w:ascii="Tahoma" w:hAnsi="Tahoma" w:cs="Tahoma"/>
          <w:lang w:val="ru-RU"/>
        </w:rPr>
        <w:t xml:space="preserve"> вам налога.</w:t>
      </w: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Ваш брокер не знает о вашем выборе варианта инвестиционного налогового вычета и не участвует в ваших отношениях с налоговой службой.</w:t>
      </w: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 xml:space="preserve">Обращаем внимание на то, что вы можете иметь только один индивидуальный инвестиционный </w:t>
      </w:r>
      <w:proofErr w:type="spellStart"/>
      <w:r w:rsidRPr="00741F07">
        <w:rPr>
          <w:rFonts w:ascii="Tahoma" w:hAnsi="Tahoma" w:cs="Tahoma"/>
          <w:lang w:val="ru-RU"/>
        </w:rPr>
        <w:t>счет</w:t>
      </w:r>
      <w:proofErr w:type="spellEnd"/>
      <w:r w:rsidRPr="00741F07">
        <w:rPr>
          <w:rFonts w:ascii="Tahoma" w:hAnsi="Tahoma" w:cs="Tahoma"/>
          <w:lang w:val="ru-RU"/>
        </w:rPr>
        <w:t xml:space="preserve">. Открытие нескольких индивидуальных инвестиционных счетов у одного или у разных профессиональных участников рынка ценных бумаг </w:t>
      </w:r>
      <w:proofErr w:type="spellStart"/>
      <w:r w:rsidRPr="00741F07">
        <w:rPr>
          <w:rFonts w:ascii="Tahoma" w:hAnsi="Tahoma" w:cs="Tahoma"/>
          <w:lang w:val="ru-RU"/>
        </w:rPr>
        <w:t>приведет</w:t>
      </w:r>
      <w:proofErr w:type="spellEnd"/>
      <w:r w:rsidRPr="00741F07">
        <w:rPr>
          <w:rFonts w:ascii="Tahoma" w:hAnsi="Tahoma" w:cs="Tahoma"/>
          <w:lang w:val="ru-RU"/>
        </w:rPr>
        <w:t xml:space="preserve"> к тому, что вы не сможете воспользоваться инвестиционным налоговым вычетом ни по одному из них.</w:t>
      </w: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 xml:space="preserve">Учитывая </w:t>
      </w:r>
      <w:proofErr w:type="gramStart"/>
      <w:r w:rsidRPr="00741F07">
        <w:rPr>
          <w:rFonts w:ascii="Tahoma" w:hAnsi="Tahoma" w:cs="Tahoma"/>
          <w:lang w:val="ru-RU"/>
        </w:rPr>
        <w:t>вышеизложенное</w:t>
      </w:r>
      <w:proofErr w:type="gramEnd"/>
      <w:r w:rsidRPr="00741F07">
        <w:rPr>
          <w:rFonts w:ascii="Tahoma" w:hAnsi="Tahoma" w:cs="Tahoma"/>
          <w:lang w:val="ru-RU"/>
        </w:rPr>
        <w:t xml:space="preserve">, мы рекомендуем вам внимательно рассмотреть вопрос о том, являются ли риски, возникающие при проведении операций на финансовом рынке, приемлемыми для вас с </w:t>
      </w:r>
      <w:proofErr w:type="spellStart"/>
      <w:r w:rsidRPr="00741F07">
        <w:rPr>
          <w:rFonts w:ascii="Tahoma" w:hAnsi="Tahoma" w:cs="Tahoma"/>
          <w:lang w:val="ru-RU"/>
        </w:rPr>
        <w:t>учетом</w:t>
      </w:r>
      <w:proofErr w:type="spellEnd"/>
      <w:r w:rsidRPr="00741F07">
        <w:rPr>
          <w:rFonts w:ascii="Tahoma" w:hAnsi="Tahoma" w:cs="Tahoma"/>
          <w:lang w:val="ru-RU"/>
        </w:rPr>
        <w:t xml:space="preserve"> ваших инвестиционных целей и финансовых возможностей. Данная Декларация не имеет своей целью заставить вас отказаться от осуществления операций на рынке ценных бумаг,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 xml:space="preserve">Убедитесь, что </w:t>
      </w:r>
      <w:proofErr w:type="gramStart"/>
      <w:r w:rsidRPr="00741F07">
        <w:rPr>
          <w:rFonts w:ascii="Tahoma" w:hAnsi="Tahoma" w:cs="Tahoma"/>
          <w:lang w:val="ru-RU"/>
        </w:rPr>
        <w:t>настоящая</w:t>
      </w:r>
      <w:proofErr w:type="gramEnd"/>
      <w:r w:rsidRPr="00741F07">
        <w:rPr>
          <w:rFonts w:ascii="Tahoma" w:hAnsi="Tahoma" w:cs="Tahoma"/>
          <w:lang w:val="ru-RU"/>
        </w:rPr>
        <w:t xml:space="preserve"> </w:t>
      </w:r>
      <w:proofErr w:type="spellStart"/>
      <w:r w:rsidRPr="00741F07">
        <w:rPr>
          <w:rFonts w:ascii="Tahoma" w:hAnsi="Tahoma" w:cs="Tahoma"/>
          <w:lang w:val="ru-RU"/>
        </w:rPr>
        <w:t>Декаларация</w:t>
      </w:r>
      <w:proofErr w:type="spellEnd"/>
      <w:r w:rsidRPr="00741F07">
        <w:rPr>
          <w:rFonts w:ascii="Tahoma" w:hAnsi="Tahoma" w:cs="Tahoma"/>
          <w:lang w:val="ru-RU"/>
        </w:rPr>
        <w:t xml:space="preserve"> о рисках понятна вам, и при необходимости получите разъяснения у вашего </w:t>
      </w:r>
      <w:proofErr w:type="spellStart"/>
      <w:r w:rsidRPr="00741F07">
        <w:rPr>
          <w:rFonts w:ascii="Tahoma" w:hAnsi="Tahoma" w:cs="Tahoma"/>
          <w:lang w:val="ru-RU"/>
        </w:rPr>
        <w:t>брокераили</w:t>
      </w:r>
      <w:proofErr w:type="spellEnd"/>
      <w:r w:rsidRPr="00741F07">
        <w:rPr>
          <w:rFonts w:ascii="Tahoma" w:hAnsi="Tahoma" w:cs="Tahoma"/>
          <w:lang w:val="ru-RU"/>
        </w:rPr>
        <w:t xml:space="preserve"> консультанта, специализирующегося на соответствующих вопросах.</w:t>
      </w:r>
    </w:p>
    <w:p w:rsidR="00741F07" w:rsidRDefault="00741F07" w:rsidP="00DB3829">
      <w:pPr>
        <w:widowControl w:val="0"/>
        <w:shd w:val="clear" w:color="auto" w:fill="FFFFFF"/>
        <w:autoSpaceDE w:val="0"/>
        <w:autoSpaceDN w:val="0"/>
        <w:adjustRightInd w:val="0"/>
        <w:spacing w:after="0" w:line="240" w:lineRule="auto"/>
        <w:jc w:val="center"/>
        <w:rPr>
          <w:rFonts w:ascii="Tahoma" w:eastAsia="Times New Roman" w:hAnsi="Tahoma" w:cs="Tahoma"/>
          <w:b/>
          <w:sz w:val="20"/>
          <w:szCs w:val="20"/>
          <w:lang w:eastAsia="ru-RU"/>
        </w:rPr>
      </w:pPr>
      <w:r w:rsidRPr="00DB3829">
        <w:rPr>
          <w:rFonts w:ascii="Tahoma" w:eastAsia="Times New Roman" w:hAnsi="Tahoma" w:cs="Tahoma"/>
          <w:b/>
          <w:sz w:val="20"/>
          <w:szCs w:val="20"/>
          <w:lang w:eastAsia="ru-RU"/>
        </w:rPr>
        <w:t>Декларация о рисках, связанных с производными финансовыми инструментами</w:t>
      </w:r>
    </w:p>
    <w:p w:rsidR="00DB3829" w:rsidRPr="00DB3829" w:rsidRDefault="00DB3829" w:rsidP="00DB3829">
      <w:pPr>
        <w:widowControl w:val="0"/>
        <w:shd w:val="clear" w:color="auto" w:fill="FFFFFF"/>
        <w:autoSpaceDE w:val="0"/>
        <w:autoSpaceDN w:val="0"/>
        <w:adjustRightInd w:val="0"/>
        <w:spacing w:after="0" w:line="240" w:lineRule="auto"/>
        <w:jc w:val="center"/>
        <w:rPr>
          <w:rFonts w:ascii="Tahoma" w:eastAsia="Times New Roman" w:hAnsi="Tahoma" w:cs="Tahoma"/>
          <w:b/>
          <w:sz w:val="20"/>
          <w:szCs w:val="20"/>
          <w:lang w:eastAsia="ru-RU"/>
        </w:rPr>
      </w:pP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Цель настоящей Декларации — предоставить вам информацию об основных рисках, связанных с производными финансовыми инструментами.</w:t>
      </w: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 xml:space="preserve">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w:t>
      </w:r>
      <w:proofErr w:type="spellStart"/>
      <w:proofErr w:type="gramStart"/>
      <w:r w:rsidRPr="00741F07">
        <w:rPr>
          <w:rFonts w:ascii="Tahoma" w:hAnsi="Tahoma" w:cs="Tahoma"/>
          <w:lang w:val="ru-RU"/>
        </w:rPr>
        <w:t>бо́льшим</w:t>
      </w:r>
      <w:proofErr w:type="spellEnd"/>
      <w:proofErr w:type="gramEnd"/>
      <w:r w:rsidRPr="00741F07">
        <w:rPr>
          <w:rFonts w:ascii="Tahoma" w:hAnsi="Tahoma" w:cs="Tahoma"/>
          <w:lang w:val="ru-RU"/>
        </w:rPr>
        <w:t xml:space="preserve"> уровнем риска, чем другие. Так, продажа опционных контрактов и заключение фьючерсных контрактов, форвардных контрактов и </w:t>
      </w:r>
      <w:proofErr w:type="gramStart"/>
      <w:r w:rsidRPr="00741F07">
        <w:rPr>
          <w:rFonts w:ascii="Tahoma" w:hAnsi="Tahoma" w:cs="Tahoma"/>
          <w:lang w:val="ru-RU"/>
        </w:rPr>
        <w:t>своп-контрактов</w:t>
      </w:r>
      <w:proofErr w:type="gramEnd"/>
      <w:r w:rsidRPr="00741F07">
        <w:rPr>
          <w:rFonts w:ascii="Tahoma" w:hAnsi="Tahoma" w:cs="Tahoma"/>
          <w:lang w:val="ru-RU"/>
        </w:rPr>
        <w:t xml:space="preserve"> при относительно небольших неблагоприятных колебаниях цен на рынке может подвергнуть вас риску значительных убытков. С </w:t>
      </w:r>
      <w:proofErr w:type="spellStart"/>
      <w:r w:rsidRPr="00741F07">
        <w:rPr>
          <w:rFonts w:ascii="Tahoma" w:hAnsi="Tahoma" w:cs="Tahoma"/>
          <w:lang w:val="ru-RU"/>
        </w:rPr>
        <w:t>учетом</w:t>
      </w:r>
      <w:proofErr w:type="spellEnd"/>
      <w:r w:rsidRPr="00741F07">
        <w:rPr>
          <w:rFonts w:ascii="Tahoma" w:hAnsi="Tahoma" w:cs="Tahoma"/>
          <w:lang w:val="ru-RU"/>
        </w:rPr>
        <w:t xml:space="preserve">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 xml:space="preserve">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w:t>
      </w:r>
      <w:proofErr w:type="spellStart"/>
      <w:r w:rsidRPr="00741F07">
        <w:rPr>
          <w:rFonts w:ascii="Tahoma" w:hAnsi="Tahoma" w:cs="Tahoma"/>
          <w:lang w:val="ru-RU"/>
        </w:rPr>
        <w:t>объему</w:t>
      </w:r>
      <w:proofErr w:type="spellEnd"/>
      <w:r w:rsidRPr="00741F07">
        <w:rPr>
          <w:rFonts w:ascii="Tahoma" w:hAnsi="Tahoma" w:cs="Tahoma"/>
          <w:lang w:val="ru-RU"/>
        </w:rPr>
        <w:t xml:space="preserve"> хеджируемой позиции на </w:t>
      </w:r>
      <w:proofErr w:type="gramStart"/>
      <w:r w:rsidRPr="00741F07">
        <w:rPr>
          <w:rFonts w:ascii="Tahoma" w:hAnsi="Tahoma" w:cs="Tahoma"/>
          <w:lang w:val="ru-RU"/>
        </w:rPr>
        <w:t>спот-рынке</w:t>
      </w:r>
      <w:proofErr w:type="gramEnd"/>
      <w:r w:rsidRPr="00741F07">
        <w:rPr>
          <w:rFonts w:ascii="Tahoma" w:hAnsi="Tahoma" w:cs="Tahoma"/>
          <w:lang w:val="ru-RU"/>
        </w:rPr>
        <w:t>.</w:t>
      </w: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I. Рыночный риск</w:t>
      </w: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 xml:space="preserve">Помимо общего рыночного (ценового) риска, который </w:t>
      </w:r>
      <w:proofErr w:type="spellStart"/>
      <w:r w:rsidRPr="00741F07">
        <w:rPr>
          <w:rFonts w:ascii="Tahoma" w:hAnsi="Tahoma" w:cs="Tahoma"/>
          <w:lang w:val="ru-RU"/>
        </w:rPr>
        <w:t>несет</w:t>
      </w:r>
      <w:proofErr w:type="spellEnd"/>
      <w:r w:rsidRPr="00741F07">
        <w:rPr>
          <w:rFonts w:ascii="Tahoma" w:hAnsi="Tahoma" w:cs="Tahoma"/>
          <w:lang w:val="ru-RU"/>
        </w:rPr>
        <w:t xml:space="preserve"> клиент, совершающий операции на рынке ценных бумаг, вы в случае заключения </w:t>
      </w:r>
      <w:proofErr w:type="spellStart"/>
      <w:r w:rsidRPr="00741F07">
        <w:rPr>
          <w:rFonts w:ascii="Tahoma" w:hAnsi="Tahoma" w:cs="Tahoma"/>
          <w:lang w:val="ru-RU"/>
        </w:rPr>
        <w:t>вамидоговоров</w:t>
      </w:r>
      <w:proofErr w:type="spellEnd"/>
      <w:r w:rsidRPr="00741F07">
        <w:rPr>
          <w:rFonts w:ascii="Tahoma" w:hAnsi="Tahoma" w:cs="Tahoma"/>
          <w:lang w:val="ru-RU"/>
        </w:rPr>
        <w:t xml:space="preserve">, являющихся </w:t>
      </w:r>
      <w:r w:rsidRPr="00741F07">
        <w:rPr>
          <w:rFonts w:ascii="Tahoma" w:hAnsi="Tahoma" w:cs="Tahoma"/>
          <w:lang w:val="ru-RU"/>
        </w:rPr>
        <w:lastRenderedPageBreak/>
        <w:t>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w:t>
      </w: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При заключении договоров, являющихся производными финансовыми инструментами, вы должны учитывать, что возможность распоряжения активами, являющимися обеспечением по таким договорам, ограничена.</w:t>
      </w: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 xml:space="preserve">Имущество (часть имущества), принадлежащее вам, в </w:t>
      </w:r>
      <w:proofErr w:type="gramStart"/>
      <w:r w:rsidRPr="00741F07">
        <w:rPr>
          <w:rFonts w:ascii="Tahoma" w:hAnsi="Tahoma" w:cs="Tahoma"/>
          <w:lang w:val="ru-RU"/>
        </w:rPr>
        <w:t>результате</w:t>
      </w:r>
      <w:proofErr w:type="gramEnd"/>
      <w:r w:rsidRPr="00741F07">
        <w:rPr>
          <w:rFonts w:ascii="Tahoma" w:hAnsi="Tahoma" w:cs="Tahoma"/>
          <w:lang w:val="ru-RU"/>
        </w:rPr>
        <w:t xml:space="preserve">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w:t>
      </w:r>
      <w:proofErr w:type="spellStart"/>
      <w:r w:rsidRPr="00741F07">
        <w:rPr>
          <w:rFonts w:ascii="Tahoma" w:hAnsi="Tahoma" w:cs="Tahoma"/>
          <w:lang w:val="ru-RU"/>
        </w:rPr>
        <w:t>вамисделок</w:t>
      </w:r>
      <w:proofErr w:type="spellEnd"/>
      <w:r w:rsidRPr="00741F07">
        <w:rPr>
          <w:rFonts w:ascii="Tahoma" w:hAnsi="Tahoma" w:cs="Tahoma"/>
          <w:lang w:val="ru-RU"/>
        </w:rPr>
        <w:t xml:space="preserve"> с ним, будет ограничено. Размер обеспечения изменяется в </w:t>
      </w:r>
      <w:proofErr w:type="gramStart"/>
      <w:r w:rsidRPr="00741F07">
        <w:rPr>
          <w:rFonts w:ascii="Tahoma" w:hAnsi="Tahoma" w:cs="Tahoma"/>
          <w:lang w:val="ru-RU"/>
        </w:rPr>
        <w:t>порядке</w:t>
      </w:r>
      <w:proofErr w:type="gramEnd"/>
      <w:r w:rsidRPr="00741F07">
        <w:rPr>
          <w:rFonts w:ascii="Tahoma" w:hAnsi="Tahoma" w:cs="Tahoma"/>
          <w:lang w:val="ru-RU"/>
        </w:rPr>
        <w:t xml:space="preserve">, предусмотренном договором (спецификацией контракта), и в результате вы можете быть </w:t>
      </w:r>
      <w:proofErr w:type="spellStart"/>
      <w:r w:rsidRPr="00741F07">
        <w:rPr>
          <w:rFonts w:ascii="Tahoma" w:hAnsi="Tahoma" w:cs="Tahoma"/>
          <w:lang w:val="ru-RU"/>
        </w:rPr>
        <w:t>ограниченыв</w:t>
      </w:r>
      <w:proofErr w:type="spellEnd"/>
      <w:r w:rsidRPr="00741F07">
        <w:rPr>
          <w:rFonts w:ascii="Tahoma" w:hAnsi="Tahoma" w:cs="Tahoma"/>
          <w:lang w:val="ru-RU"/>
        </w:rPr>
        <w:t xml:space="preserve"> возможности распоряжаться вашим имуществом в большей степени, чем до заключения договора.</w:t>
      </w: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 xml:space="preserve">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Обслуживающий </w:t>
      </w:r>
      <w:proofErr w:type="spellStart"/>
      <w:r w:rsidRPr="00741F07">
        <w:rPr>
          <w:rFonts w:ascii="Tahoma" w:hAnsi="Tahoma" w:cs="Tahoma"/>
          <w:lang w:val="ru-RU"/>
        </w:rPr>
        <w:t>васброкер</w:t>
      </w:r>
      <w:proofErr w:type="spellEnd"/>
      <w:r w:rsidRPr="00741F07">
        <w:rPr>
          <w:rFonts w:ascii="Tahoma" w:hAnsi="Tahoma" w:cs="Tahoma"/>
          <w:lang w:val="ru-RU"/>
        </w:rPr>
        <w:t xml:space="preserve"> в </w:t>
      </w:r>
      <w:proofErr w:type="gramStart"/>
      <w:r w:rsidRPr="00741F07">
        <w:rPr>
          <w:rFonts w:ascii="Tahoma" w:hAnsi="Tahoma" w:cs="Tahoma"/>
          <w:lang w:val="ru-RU"/>
        </w:rPr>
        <w:t>этом</w:t>
      </w:r>
      <w:proofErr w:type="gramEnd"/>
      <w:r w:rsidRPr="00741F07">
        <w:rPr>
          <w:rFonts w:ascii="Tahoma" w:hAnsi="Tahoma" w:cs="Tahoma"/>
          <w:lang w:val="ru-RU"/>
        </w:rPr>
        <w:t xml:space="preserve">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w:t>
      </w:r>
      <w:proofErr w:type="spellStart"/>
      <w:r w:rsidRPr="00741F07">
        <w:rPr>
          <w:rFonts w:ascii="Tahoma" w:hAnsi="Tahoma" w:cs="Tahoma"/>
          <w:lang w:val="ru-RU"/>
        </w:rPr>
        <w:t>счет</w:t>
      </w:r>
      <w:proofErr w:type="spellEnd"/>
      <w:r w:rsidRPr="00741F07">
        <w:rPr>
          <w:rFonts w:ascii="Tahoma" w:hAnsi="Tahoma" w:cs="Tahoma"/>
          <w:lang w:val="ru-RU"/>
        </w:rPr>
        <w:t xml:space="preserve">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 xml:space="preserve">Вы можете понести значительные убытки, несмотря на то, что после этого изменение цен на финансовые инструменты может принять благоприятное для вас </w:t>
      </w:r>
      <w:proofErr w:type="gramStart"/>
      <w:r w:rsidRPr="00741F07">
        <w:rPr>
          <w:rFonts w:ascii="Tahoma" w:hAnsi="Tahoma" w:cs="Tahoma"/>
          <w:lang w:val="ru-RU"/>
        </w:rPr>
        <w:t>направление</w:t>
      </w:r>
      <w:proofErr w:type="gramEnd"/>
      <w:r w:rsidRPr="00741F07">
        <w:rPr>
          <w:rFonts w:ascii="Tahoma" w:hAnsi="Tahoma" w:cs="Tahoma"/>
          <w:lang w:val="ru-RU"/>
        </w:rPr>
        <w:t xml:space="preserve">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w:t>
      </w:r>
      <w:proofErr w:type="spellStart"/>
      <w:r w:rsidRPr="00741F07">
        <w:rPr>
          <w:rFonts w:ascii="Tahoma" w:hAnsi="Tahoma" w:cs="Tahoma"/>
          <w:lang w:val="ru-RU"/>
        </w:rPr>
        <w:t>счету</w:t>
      </w:r>
      <w:proofErr w:type="spellEnd"/>
      <w:r w:rsidRPr="00741F07">
        <w:rPr>
          <w:rFonts w:ascii="Tahoma" w:hAnsi="Tahoma" w:cs="Tahoma"/>
          <w:lang w:val="ru-RU"/>
        </w:rPr>
        <w:t xml:space="preserve"> активов. </w:t>
      </w: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 xml:space="preserve">II. Риск ликвидности </w:t>
      </w: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 xml:space="preserve">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 xml:space="preserve">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убыткам. Обратите внимание, что, как правило, контракты с более </w:t>
      </w:r>
      <w:proofErr w:type="spellStart"/>
      <w:r w:rsidRPr="00741F07">
        <w:rPr>
          <w:rFonts w:ascii="Tahoma" w:hAnsi="Tahoma" w:cs="Tahoma"/>
          <w:lang w:val="ru-RU"/>
        </w:rPr>
        <w:t>отдаленными</w:t>
      </w:r>
      <w:proofErr w:type="spellEnd"/>
      <w:r w:rsidRPr="00741F07">
        <w:rPr>
          <w:rFonts w:ascii="Tahoma" w:hAnsi="Tahoma" w:cs="Tahoma"/>
          <w:lang w:val="ru-RU"/>
        </w:rPr>
        <w:t xml:space="preserve"> сроками исполнения менее ликвидны по сравнению с контрактами с близкими сроками исполнения.</w:t>
      </w: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 xml:space="preserve">Если </w:t>
      </w:r>
      <w:proofErr w:type="spellStart"/>
      <w:r w:rsidRPr="00741F07">
        <w:rPr>
          <w:rFonts w:ascii="Tahoma" w:hAnsi="Tahoma" w:cs="Tahoma"/>
          <w:lang w:val="ru-RU"/>
        </w:rPr>
        <w:t>заключенный</w:t>
      </w:r>
      <w:proofErr w:type="spellEnd"/>
      <w:r w:rsidRPr="00741F07">
        <w:rPr>
          <w:rFonts w:ascii="Tahoma" w:hAnsi="Tahoma" w:cs="Tahoma"/>
          <w:lang w:val="ru-RU"/>
        </w:rPr>
        <w:t xml:space="preserve">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proofErr w:type="gramStart"/>
      <w:r w:rsidRPr="00741F07">
        <w:rPr>
          <w:rFonts w:ascii="Tahoma" w:hAnsi="Tahoma" w:cs="Tahoma"/>
          <w:lang w:val="ru-RU"/>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roofErr w:type="gramEnd"/>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lastRenderedPageBreak/>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 xml:space="preserve">Учитывая </w:t>
      </w:r>
      <w:proofErr w:type="gramStart"/>
      <w:r w:rsidRPr="00741F07">
        <w:rPr>
          <w:rFonts w:ascii="Tahoma" w:hAnsi="Tahoma" w:cs="Tahoma"/>
          <w:lang w:val="ru-RU"/>
        </w:rPr>
        <w:t>вышеизложенное</w:t>
      </w:r>
      <w:proofErr w:type="gramEnd"/>
      <w:r w:rsidRPr="00741F07">
        <w:rPr>
          <w:rFonts w:ascii="Tahoma" w:hAnsi="Tahoma" w:cs="Tahoma"/>
          <w:lang w:val="ru-RU"/>
        </w:rPr>
        <w:t xml:space="preserve">, мы рекомендуем вам внимательно рассмотреть вопрос о том, являются ли риски, возникающие при проведении соответствующих операций, приемлемыми для вас с </w:t>
      </w:r>
      <w:proofErr w:type="spellStart"/>
      <w:r w:rsidRPr="00741F07">
        <w:rPr>
          <w:rFonts w:ascii="Tahoma" w:hAnsi="Tahoma" w:cs="Tahoma"/>
          <w:lang w:val="ru-RU"/>
        </w:rPr>
        <w:t>учетом</w:t>
      </w:r>
      <w:proofErr w:type="spellEnd"/>
      <w:r w:rsidRPr="00741F07">
        <w:rPr>
          <w:rFonts w:ascii="Tahoma" w:hAnsi="Tahoma" w:cs="Tahoma"/>
          <w:lang w:val="ru-RU"/>
        </w:rPr>
        <w:t xml:space="preserve">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741F07" w:rsidRPr="00741F07" w:rsidRDefault="00741F07" w:rsidP="00DB3829">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 xml:space="preserve">Убедитесь, что настоящая </w:t>
      </w:r>
      <w:r w:rsidR="00DB3829" w:rsidRPr="00741F07">
        <w:rPr>
          <w:rFonts w:ascii="Tahoma" w:hAnsi="Tahoma" w:cs="Tahoma"/>
          <w:lang w:val="ru-RU"/>
        </w:rPr>
        <w:t>Декларация</w:t>
      </w:r>
      <w:r w:rsidRPr="00741F07">
        <w:rPr>
          <w:rFonts w:ascii="Tahoma" w:hAnsi="Tahoma" w:cs="Tahoma"/>
          <w:lang w:val="ru-RU"/>
        </w:rPr>
        <w:t xml:space="preserve"> о рисках понятна вам, и при необходимости получите разъяснения у вашего брокера</w:t>
      </w:r>
      <w:r w:rsidR="00DB3829">
        <w:rPr>
          <w:rFonts w:ascii="Tahoma" w:hAnsi="Tahoma" w:cs="Tahoma"/>
          <w:lang w:val="ru-RU"/>
        </w:rPr>
        <w:t xml:space="preserve"> </w:t>
      </w:r>
      <w:r w:rsidRPr="00741F07">
        <w:rPr>
          <w:rFonts w:ascii="Tahoma" w:hAnsi="Tahoma" w:cs="Tahoma"/>
          <w:lang w:val="ru-RU"/>
        </w:rPr>
        <w:t>или консультанта, специализирующегося на соответствующих вопросах.</w:t>
      </w:r>
    </w:p>
    <w:p w:rsidR="00741F07" w:rsidRDefault="00741F07" w:rsidP="00DB3829">
      <w:pPr>
        <w:widowControl w:val="0"/>
        <w:shd w:val="clear" w:color="auto" w:fill="FFFFFF"/>
        <w:autoSpaceDE w:val="0"/>
        <w:autoSpaceDN w:val="0"/>
        <w:adjustRightInd w:val="0"/>
        <w:spacing w:after="0" w:line="240" w:lineRule="auto"/>
        <w:jc w:val="center"/>
        <w:rPr>
          <w:rFonts w:ascii="Tahoma" w:eastAsia="Times New Roman" w:hAnsi="Tahoma" w:cs="Tahoma"/>
          <w:b/>
          <w:sz w:val="20"/>
          <w:szCs w:val="20"/>
          <w:lang w:eastAsia="ru-RU"/>
        </w:rPr>
      </w:pPr>
      <w:r w:rsidRPr="00DB3829">
        <w:rPr>
          <w:rFonts w:ascii="Tahoma" w:eastAsia="Times New Roman" w:hAnsi="Tahoma" w:cs="Tahoma"/>
          <w:b/>
          <w:sz w:val="20"/>
          <w:szCs w:val="20"/>
          <w:lang w:eastAsia="ru-RU"/>
        </w:rPr>
        <w:t>Декларация о рисках, связанных с приобретением иностранных ценных бумаг</w:t>
      </w:r>
    </w:p>
    <w:p w:rsidR="00DB3829" w:rsidRPr="00DB3829" w:rsidRDefault="00DB3829" w:rsidP="00DB3829">
      <w:pPr>
        <w:widowControl w:val="0"/>
        <w:shd w:val="clear" w:color="auto" w:fill="FFFFFF"/>
        <w:autoSpaceDE w:val="0"/>
        <w:autoSpaceDN w:val="0"/>
        <w:adjustRightInd w:val="0"/>
        <w:spacing w:after="0" w:line="240" w:lineRule="auto"/>
        <w:jc w:val="center"/>
        <w:rPr>
          <w:rFonts w:ascii="Tahoma" w:eastAsia="Times New Roman" w:hAnsi="Tahoma" w:cs="Tahoma"/>
          <w:sz w:val="20"/>
          <w:szCs w:val="20"/>
          <w:lang w:eastAsia="ru-RU"/>
        </w:rPr>
      </w:pPr>
    </w:p>
    <w:p w:rsidR="00741F07" w:rsidRPr="00741F07" w:rsidRDefault="00741F07" w:rsidP="005D032C">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741F07" w:rsidRPr="00741F07" w:rsidRDefault="00741F07" w:rsidP="005D032C">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Операциям с иностранными ценными бумагами присущи общие риски, связанные с операциями на рынке ценных бумаг со следующими особенностями.</w:t>
      </w:r>
    </w:p>
    <w:p w:rsidR="00741F07" w:rsidRPr="00741F07" w:rsidRDefault="00741F07" w:rsidP="005D032C">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Системные риски</w:t>
      </w:r>
    </w:p>
    <w:p w:rsidR="00741F07" w:rsidRPr="00741F07" w:rsidRDefault="00741F07" w:rsidP="005D032C">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 xml:space="preserve">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w:t>
      </w:r>
      <w:proofErr w:type="gramStart"/>
      <w:r w:rsidRPr="00741F07">
        <w:rPr>
          <w:rFonts w:ascii="Tahoma" w:hAnsi="Tahoma" w:cs="Tahoma"/>
          <w:lang w:val="ru-RU"/>
        </w:rPr>
        <w:t>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roofErr w:type="gramEnd"/>
    </w:p>
    <w:p w:rsidR="00741F07" w:rsidRPr="00741F07" w:rsidRDefault="00741F07" w:rsidP="005D032C">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741F07">
        <w:rPr>
          <w:rFonts w:ascii="Tahoma" w:hAnsi="Tahoma" w:cs="Tahoma"/>
          <w:lang w:val="ru-RU"/>
        </w:rPr>
        <w:t>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741F07" w:rsidRPr="00741F07" w:rsidRDefault="00741F07" w:rsidP="005D032C">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741F07" w:rsidRPr="00741F07" w:rsidRDefault="00741F07" w:rsidP="005D032C">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 xml:space="preserve">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w:t>
      </w:r>
      <w:proofErr w:type="gramStart"/>
      <w:r w:rsidRPr="00741F07">
        <w:rPr>
          <w:rFonts w:ascii="Tahoma" w:hAnsi="Tahoma" w:cs="Tahoma"/>
          <w:lang w:val="ru-RU"/>
        </w:rPr>
        <w:t>бумаг</w:t>
      </w:r>
      <w:proofErr w:type="gramEnd"/>
      <w:r w:rsidRPr="00741F07">
        <w:rPr>
          <w:rFonts w:ascii="Tahoma" w:hAnsi="Tahoma" w:cs="Tahoma"/>
          <w:lang w:val="ru-RU"/>
        </w:rPr>
        <w:t xml:space="preserve"> как за рубежом, так и в России, а также позволяет </w:t>
      </w:r>
      <w:proofErr w:type="spellStart"/>
      <w:r w:rsidRPr="00741F07">
        <w:rPr>
          <w:rFonts w:ascii="Tahoma" w:hAnsi="Tahoma" w:cs="Tahoma"/>
          <w:lang w:val="ru-RU"/>
        </w:rPr>
        <w:t>учет</w:t>
      </w:r>
      <w:proofErr w:type="spellEnd"/>
      <w:r w:rsidRPr="00741F07">
        <w:rPr>
          <w:rFonts w:ascii="Tahoma" w:hAnsi="Tahoma" w:cs="Tahoma"/>
          <w:lang w:val="ru-RU"/>
        </w:rPr>
        <w:t xml:space="preserve"> прав на такие ценные бумаги российскими депозитариями. Между тем, существуют риски изменения регулятивных подходов к владению и операциям, а также к </w:t>
      </w:r>
      <w:proofErr w:type="spellStart"/>
      <w:r w:rsidRPr="00741F07">
        <w:rPr>
          <w:rFonts w:ascii="Tahoma" w:hAnsi="Tahoma" w:cs="Tahoma"/>
          <w:lang w:val="ru-RU"/>
        </w:rPr>
        <w:t>учету</w:t>
      </w:r>
      <w:proofErr w:type="spellEnd"/>
      <w:r w:rsidRPr="00741F07">
        <w:rPr>
          <w:rFonts w:ascii="Tahoma" w:hAnsi="Tahoma" w:cs="Tahoma"/>
          <w:lang w:val="ru-RU"/>
        </w:rPr>
        <w:t xml:space="preserve"> прав на иностранные финансовые инструменты, в </w:t>
      </w:r>
      <w:proofErr w:type="gramStart"/>
      <w:r w:rsidRPr="00741F07">
        <w:rPr>
          <w:rFonts w:ascii="Tahoma" w:hAnsi="Tahoma" w:cs="Tahoma"/>
          <w:lang w:val="ru-RU"/>
        </w:rPr>
        <w:t>результате</w:t>
      </w:r>
      <w:proofErr w:type="gramEnd"/>
      <w:r w:rsidRPr="00741F07">
        <w:rPr>
          <w:rFonts w:ascii="Tahoma" w:hAnsi="Tahoma" w:cs="Tahoma"/>
          <w:lang w:val="ru-RU"/>
        </w:rPr>
        <w:t xml:space="preserve"> чего может возникнуть необходимость по их отчуждению вопреки Вашим планам.</w:t>
      </w:r>
    </w:p>
    <w:p w:rsidR="00741F07" w:rsidRPr="00741F07" w:rsidRDefault="00741F07" w:rsidP="005D032C">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lastRenderedPageBreak/>
        <w:t>Правовые риски</w:t>
      </w:r>
    </w:p>
    <w:p w:rsidR="00741F07" w:rsidRPr="00741F07" w:rsidRDefault="00741F07" w:rsidP="005D032C">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 xml:space="preserve">При приобретении иностранных ценных бумаг необходимо отдавать себе </w:t>
      </w:r>
      <w:proofErr w:type="spellStart"/>
      <w:r w:rsidRPr="00741F07">
        <w:rPr>
          <w:rFonts w:ascii="Tahoma" w:hAnsi="Tahoma" w:cs="Tahoma"/>
          <w:lang w:val="ru-RU"/>
        </w:rPr>
        <w:t>отчет</w:t>
      </w:r>
      <w:proofErr w:type="spellEnd"/>
      <w:r w:rsidRPr="00741F07">
        <w:rPr>
          <w:rFonts w:ascii="Tahoma" w:hAnsi="Tahoma" w:cs="Tahoma"/>
          <w:lang w:val="ru-RU"/>
        </w:rPr>
        <w:t xml:space="preserve">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741F07" w:rsidRPr="00741F07" w:rsidRDefault="00741F07" w:rsidP="005D032C">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741F07">
        <w:rPr>
          <w:rFonts w:ascii="Tahoma" w:hAnsi="Tahoma" w:cs="Tahoma"/>
          <w:lang w:val="ru-RU"/>
        </w:rPr>
        <w:t>от</w:t>
      </w:r>
      <w:proofErr w:type="gramEnd"/>
      <w:r w:rsidRPr="00741F07">
        <w:rPr>
          <w:rFonts w:ascii="Tahoma" w:hAnsi="Tahoma" w:cs="Tahoma"/>
          <w:lang w:val="ru-RU"/>
        </w:rPr>
        <w:t xml:space="preserve">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741F07" w:rsidRPr="00741F07" w:rsidRDefault="00741F07" w:rsidP="005D032C">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Раскрытие информации</w:t>
      </w:r>
    </w:p>
    <w:p w:rsidR="00741F07" w:rsidRPr="00741F07" w:rsidRDefault="00741F07" w:rsidP="005D032C">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 xml:space="preserve">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w:t>
      </w:r>
      <w:proofErr w:type="spellStart"/>
      <w:r w:rsidRPr="00741F07">
        <w:rPr>
          <w:rFonts w:ascii="Tahoma" w:hAnsi="Tahoma" w:cs="Tahoma"/>
          <w:lang w:val="ru-RU"/>
        </w:rPr>
        <w:t>отчетности</w:t>
      </w:r>
      <w:proofErr w:type="spellEnd"/>
      <w:r w:rsidRPr="00741F07">
        <w:rPr>
          <w:rFonts w:ascii="Tahoma" w:hAnsi="Tahoma" w:cs="Tahoma"/>
          <w:lang w:val="ru-RU"/>
        </w:rPr>
        <w:t xml:space="preserve">, Международными стандартами финансовой </w:t>
      </w:r>
      <w:proofErr w:type="spellStart"/>
      <w:r w:rsidRPr="00741F07">
        <w:rPr>
          <w:rFonts w:ascii="Tahoma" w:hAnsi="Tahoma" w:cs="Tahoma"/>
          <w:lang w:val="ru-RU"/>
        </w:rPr>
        <w:t>отчетности</w:t>
      </w:r>
      <w:proofErr w:type="spellEnd"/>
      <w:r w:rsidRPr="00741F07">
        <w:rPr>
          <w:rFonts w:ascii="Tahoma" w:hAnsi="Tahoma" w:cs="Tahoma"/>
          <w:lang w:val="ru-RU"/>
        </w:rPr>
        <w:t xml:space="preserve"> или правилами финансовой </w:t>
      </w:r>
      <w:proofErr w:type="spellStart"/>
      <w:r w:rsidRPr="00741F07">
        <w:rPr>
          <w:rFonts w:ascii="Tahoma" w:hAnsi="Tahoma" w:cs="Tahoma"/>
          <w:lang w:val="ru-RU"/>
        </w:rPr>
        <w:t>отчетности</w:t>
      </w:r>
      <w:proofErr w:type="spellEnd"/>
      <w:r w:rsidRPr="00741F07">
        <w:rPr>
          <w:rFonts w:ascii="Tahoma" w:hAnsi="Tahoma" w:cs="Tahoma"/>
          <w:lang w:val="ru-RU"/>
        </w:rPr>
        <w:t>, по которым публикуется информация эмитентом иностранных ценных бумаг.</w:t>
      </w:r>
    </w:p>
    <w:p w:rsidR="00741F07" w:rsidRPr="00741F07" w:rsidRDefault="00741F07" w:rsidP="005D032C">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741F07" w:rsidRPr="00741F07" w:rsidRDefault="00741F07" w:rsidP="005D032C">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 xml:space="preserve">Учитывая </w:t>
      </w:r>
      <w:proofErr w:type="gramStart"/>
      <w:r w:rsidRPr="00741F07">
        <w:rPr>
          <w:rFonts w:ascii="Tahoma" w:hAnsi="Tahoma" w:cs="Tahoma"/>
          <w:lang w:val="ru-RU"/>
        </w:rPr>
        <w:t>вышеизложенное</w:t>
      </w:r>
      <w:proofErr w:type="gramEnd"/>
      <w:r w:rsidRPr="00741F07">
        <w:rPr>
          <w:rFonts w:ascii="Tahoma" w:hAnsi="Tahoma" w:cs="Tahoma"/>
          <w:lang w:val="ru-RU"/>
        </w:rPr>
        <w:t xml:space="preserve">, мы рекомендуем Вам внимательно рассмотреть вопрос о том, являются ли риски, возникающие при проведении соответствующих операций, приемлемыми для Вас с </w:t>
      </w:r>
      <w:proofErr w:type="spellStart"/>
      <w:r w:rsidRPr="00741F07">
        <w:rPr>
          <w:rFonts w:ascii="Tahoma" w:hAnsi="Tahoma" w:cs="Tahoma"/>
          <w:lang w:val="ru-RU"/>
        </w:rPr>
        <w:t>учетом</w:t>
      </w:r>
      <w:proofErr w:type="spellEnd"/>
      <w:r w:rsidRPr="00741F07">
        <w:rPr>
          <w:rFonts w:ascii="Tahoma" w:hAnsi="Tahoma" w:cs="Tahoma"/>
          <w:lang w:val="ru-RU"/>
        </w:rPr>
        <w:t xml:space="preserve">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741F07" w:rsidRPr="005D032C" w:rsidRDefault="00741F07" w:rsidP="005D032C">
      <w:pPr>
        <w:widowControl w:val="0"/>
        <w:shd w:val="clear" w:color="auto" w:fill="FFFFFF"/>
        <w:autoSpaceDE w:val="0"/>
        <w:autoSpaceDN w:val="0"/>
        <w:adjustRightInd w:val="0"/>
        <w:spacing w:after="0" w:line="240" w:lineRule="auto"/>
        <w:jc w:val="center"/>
        <w:rPr>
          <w:rFonts w:ascii="Tahoma" w:eastAsia="Times New Roman" w:hAnsi="Tahoma" w:cs="Tahoma"/>
          <w:b/>
          <w:sz w:val="20"/>
          <w:szCs w:val="20"/>
          <w:lang w:eastAsia="ru-RU"/>
        </w:rPr>
      </w:pPr>
      <w:r w:rsidRPr="005D032C">
        <w:rPr>
          <w:rFonts w:ascii="Tahoma" w:eastAsia="Times New Roman" w:hAnsi="Tahoma" w:cs="Tahoma"/>
          <w:b/>
          <w:sz w:val="20"/>
          <w:szCs w:val="20"/>
          <w:lang w:eastAsia="ru-RU"/>
        </w:rPr>
        <w:t>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741F07" w:rsidRPr="00741F07" w:rsidRDefault="00741F07" w:rsidP="005D032C">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Цель настоящей Декларации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741F07" w:rsidRPr="00741F07" w:rsidRDefault="00741F07" w:rsidP="005D032C">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Риски, связанные производными финансовыми инструментами</w:t>
      </w:r>
    </w:p>
    <w:p w:rsidR="00741F07" w:rsidRPr="00741F07" w:rsidRDefault="00741F07" w:rsidP="005D032C">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 xml:space="preserve">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w:t>
      </w:r>
      <w:r w:rsidRPr="00741F07">
        <w:rPr>
          <w:rFonts w:ascii="Tahoma" w:hAnsi="Tahoma" w:cs="Tahoma"/>
          <w:lang w:val="ru-RU"/>
        </w:rPr>
        <w:lastRenderedPageBreak/>
        <w:t>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w:t>
      </w:r>
      <w:proofErr w:type="spellStart"/>
      <w:r w:rsidRPr="00741F07">
        <w:rPr>
          <w:rFonts w:ascii="Tahoma" w:hAnsi="Tahoma" w:cs="Tahoma"/>
          <w:lang w:val="ru-RU"/>
        </w:rPr>
        <w:t>колл</w:t>
      </w:r>
      <w:proofErr w:type="spellEnd"/>
      <w:r w:rsidRPr="00741F07">
        <w:rPr>
          <w:rFonts w:ascii="Tahoma" w:hAnsi="Tahoma" w:cs="Tahoma"/>
          <w:lang w:val="ru-RU"/>
        </w:rPr>
        <w:t xml:space="preserve">») неограниченных убытков. С </w:t>
      </w:r>
      <w:proofErr w:type="spellStart"/>
      <w:r w:rsidRPr="00741F07">
        <w:rPr>
          <w:rFonts w:ascii="Tahoma" w:hAnsi="Tahoma" w:cs="Tahoma"/>
          <w:lang w:val="ru-RU"/>
        </w:rPr>
        <w:t>учетом</w:t>
      </w:r>
      <w:proofErr w:type="spellEnd"/>
      <w:r w:rsidRPr="00741F07">
        <w:rPr>
          <w:rFonts w:ascii="Tahoma" w:hAnsi="Tahoma" w:cs="Tahoma"/>
          <w:lang w:val="ru-RU"/>
        </w:rPr>
        <w:t xml:space="preserve">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741F07" w:rsidRPr="00741F07" w:rsidRDefault="00741F07" w:rsidP="005D032C">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 xml:space="preserve">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w:t>
      </w:r>
      <w:proofErr w:type="spellStart"/>
      <w:r w:rsidRPr="00741F07">
        <w:rPr>
          <w:rFonts w:ascii="Tahoma" w:hAnsi="Tahoma" w:cs="Tahoma"/>
          <w:lang w:val="ru-RU"/>
        </w:rPr>
        <w:t>объему</w:t>
      </w:r>
      <w:proofErr w:type="spellEnd"/>
      <w:r w:rsidRPr="00741F07">
        <w:rPr>
          <w:rFonts w:ascii="Tahoma" w:hAnsi="Tahoma" w:cs="Tahoma"/>
          <w:lang w:val="ru-RU"/>
        </w:rPr>
        <w:t xml:space="preserve"> позиции на спот рынке, которую Вы хеджируете.</w:t>
      </w:r>
    </w:p>
    <w:p w:rsidR="00741F07" w:rsidRPr="00741F07" w:rsidRDefault="00741F07" w:rsidP="005D032C">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Рыночный (ценовой) риск</w:t>
      </w:r>
    </w:p>
    <w:p w:rsidR="00741F07" w:rsidRPr="00741F07" w:rsidRDefault="00741F07" w:rsidP="005D032C">
      <w:pPr>
        <w:pStyle w:val="DRCEL3"/>
        <w:numPr>
          <w:ilvl w:val="0"/>
          <w:numId w:val="0"/>
        </w:numPr>
        <w:autoSpaceDE w:val="0"/>
        <w:autoSpaceDN w:val="0"/>
        <w:adjustRightInd w:val="0"/>
        <w:ind w:left="709"/>
        <w:rPr>
          <w:rFonts w:ascii="Tahoma" w:hAnsi="Tahoma" w:cs="Tahoma"/>
          <w:lang w:val="ru-RU"/>
        </w:rPr>
      </w:pPr>
      <w:proofErr w:type="gramStart"/>
      <w:r w:rsidRPr="00741F07">
        <w:rPr>
          <w:rFonts w:ascii="Tahoma" w:hAnsi="Tahoma" w:cs="Tahoma"/>
          <w:lang w:val="ru-RU"/>
        </w:rPr>
        <w:t xml:space="preserve">Помимо общего рыночного (ценового) риска, который </w:t>
      </w:r>
      <w:proofErr w:type="spellStart"/>
      <w:r w:rsidRPr="00741F07">
        <w:rPr>
          <w:rFonts w:ascii="Tahoma" w:hAnsi="Tahoma" w:cs="Tahoma"/>
          <w:lang w:val="ru-RU"/>
        </w:rPr>
        <w:t>несет</w:t>
      </w:r>
      <w:proofErr w:type="spellEnd"/>
      <w:r w:rsidRPr="00741F07">
        <w:rPr>
          <w:rFonts w:ascii="Tahoma" w:hAnsi="Tahoma" w:cs="Tahoma"/>
          <w:lang w:val="ru-RU"/>
        </w:rPr>
        <w:t xml:space="preserve">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roofErr w:type="gramEnd"/>
    </w:p>
    <w:p w:rsidR="00741F07" w:rsidRPr="00741F07" w:rsidRDefault="00741F07" w:rsidP="005D032C">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741F07" w:rsidRPr="00741F07" w:rsidRDefault="00741F07" w:rsidP="005D032C">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 xml:space="preserve">Риск ликвидности </w:t>
      </w:r>
    </w:p>
    <w:p w:rsidR="00741F07" w:rsidRPr="00741F07" w:rsidRDefault="00741F07" w:rsidP="005D032C">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 xml:space="preserve">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w:t>
      </w:r>
      <w:proofErr w:type="spellStart"/>
      <w:r w:rsidRPr="00741F07">
        <w:rPr>
          <w:rFonts w:ascii="Tahoma" w:hAnsi="Tahoma" w:cs="Tahoma"/>
          <w:lang w:val="ru-RU"/>
        </w:rPr>
        <w:t>отдаленными</w:t>
      </w:r>
      <w:proofErr w:type="spellEnd"/>
      <w:r w:rsidRPr="00741F07">
        <w:rPr>
          <w:rFonts w:ascii="Tahoma" w:hAnsi="Tahoma" w:cs="Tahoma"/>
          <w:lang w:val="ru-RU"/>
        </w:rPr>
        <w:t xml:space="preserve"> сроками исполнения менее ликвидны по сравнению с контрактами с близкими сроками исполнения.</w:t>
      </w:r>
    </w:p>
    <w:p w:rsidR="00741F07" w:rsidRPr="00741F07" w:rsidRDefault="00741F07" w:rsidP="005D032C">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 xml:space="preserve">Если </w:t>
      </w:r>
      <w:proofErr w:type="spellStart"/>
      <w:r w:rsidRPr="00741F07">
        <w:rPr>
          <w:rFonts w:ascii="Tahoma" w:hAnsi="Tahoma" w:cs="Tahoma"/>
          <w:lang w:val="ru-RU"/>
        </w:rPr>
        <w:t>заключенный</w:t>
      </w:r>
      <w:proofErr w:type="spellEnd"/>
      <w:r w:rsidRPr="00741F07">
        <w:rPr>
          <w:rFonts w:ascii="Tahoma" w:hAnsi="Tahoma" w:cs="Tahoma"/>
          <w:lang w:val="ru-RU"/>
        </w:rPr>
        <w:t xml:space="preserve">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741F07" w:rsidRPr="00741F07" w:rsidRDefault="00741F07" w:rsidP="005D032C">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 xml:space="preserve">При этом трудности с закрытием позиций  и потери в цене могут привести к увеличению убытков по сравнению с обычными сделками. </w:t>
      </w:r>
    </w:p>
    <w:p w:rsidR="00741F07" w:rsidRPr="00741F07" w:rsidRDefault="00741F07" w:rsidP="005D032C">
      <w:pPr>
        <w:pStyle w:val="DRCEL3"/>
        <w:numPr>
          <w:ilvl w:val="0"/>
          <w:numId w:val="0"/>
        </w:numPr>
        <w:autoSpaceDE w:val="0"/>
        <w:autoSpaceDN w:val="0"/>
        <w:adjustRightInd w:val="0"/>
        <w:ind w:left="709"/>
        <w:rPr>
          <w:rFonts w:ascii="Tahoma" w:hAnsi="Tahoma" w:cs="Tahoma"/>
          <w:lang w:val="ru-RU"/>
        </w:rPr>
      </w:pPr>
      <w:proofErr w:type="gramStart"/>
      <w:r w:rsidRPr="00741F07">
        <w:rPr>
          <w:rFonts w:ascii="Tahoma" w:hAnsi="Tahoma" w:cs="Tahoma"/>
          <w:lang w:val="ru-RU"/>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roofErr w:type="gramEnd"/>
    </w:p>
    <w:p w:rsidR="00741F07" w:rsidRPr="00741F07" w:rsidRDefault="00741F07" w:rsidP="005D032C">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 xml:space="preserve">Ограничение распоряжения средствами, являющимися обеспечением  </w:t>
      </w:r>
    </w:p>
    <w:p w:rsidR="00741F07" w:rsidRPr="00741F07" w:rsidRDefault="00741F07" w:rsidP="005D032C">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 xml:space="preserve">Имущество (часть имущества), принадлежащее Вам, в </w:t>
      </w:r>
      <w:proofErr w:type="gramStart"/>
      <w:r w:rsidRPr="00741F07">
        <w:rPr>
          <w:rFonts w:ascii="Tahoma" w:hAnsi="Tahoma" w:cs="Tahoma"/>
          <w:lang w:val="ru-RU"/>
        </w:rPr>
        <w:t>результате</w:t>
      </w:r>
      <w:proofErr w:type="gramEnd"/>
      <w:r w:rsidRPr="00741F07">
        <w:rPr>
          <w:rFonts w:ascii="Tahoma" w:hAnsi="Tahoma" w:cs="Tahoma"/>
          <w:lang w:val="ru-RU"/>
        </w:rPr>
        <w:t xml:space="preserve">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w:t>
      </w:r>
      <w:proofErr w:type="gramStart"/>
      <w:r w:rsidRPr="00741F07">
        <w:rPr>
          <w:rFonts w:ascii="Tahoma" w:hAnsi="Tahoma" w:cs="Tahoma"/>
          <w:lang w:val="ru-RU"/>
        </w:rPr>
        <w:t>порядке</w:t>
      </w:r>
      <w:proofErr w:type="gramEnd"/>
      <w:r w:rsidRPr="00741F07">
        <w:rPr>
          <w:rFonts w:ascii="Tahoma" w:hAnsi="Tahoma" w:cs="Tahoma"/>
          <w:lang w:val="ru-RU"/>
        </w:rPr>
        <w:t>,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741F07" w:rsidRPr="00741F07" w:rsidRDefault="00741F07" w:rsidP="005D032C">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lastRenderedPageBreak/>
        <w:t>Риск принудительного закрытия позиции</w:t>
      </w:r>
    </w:p>
    <w:p w:rsidR="00741F07" w:rsidRPr="00741F07" w:rsidRDefault="00741F07" w:rsidP="005D032C">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 xml:space="preserve">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брокер в </w:t>
      </w:r>
      <w:proofErr w:type="gramStart"/>
      <w:r w:rsidRPr="00741F07">
        <w:rPr>
          <w:rFonts w:ascii="Tahoma" w:hAnsi="Tahoma" w:cs="Tahoma"/>
          <w:lang w:val="ru-RU"/>
        </w:rPr>
        <w:t>этом</w:t>
      </w:r>
      <w:proofErr w:type="gramEnd"/>
      <w:r w:rsidRPr="00741F07">
        <w:rPr>
          <w:rFonts w:ascii="Tahoma" w:hAnsi="Tahoma" w:cs="Tahoma"/>
          <w:lang w:val="ru-RU"/>
        </w:rPr>
        <w:t xml:space="preserve">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w:t>
      </w:r>
      <w:proofErr w:type="spellStart"/>
      <w:r w:rsidRPr="00741F07">
        <w:rPr>
          <w:rFonts w:ascii="Tahoma" w:hAnsi="Tahoma" w:cs="Tahoma"/>
          <w:lang w:val="ru-RU"/>
        </w:rPr>
        <w:t>счет</w:t>
      </w:r>
      <w:proofErr w:type="spellEnd"/>
      <w:r w:rsidRPr="00741F07">
        <w:rPr>
          <w:rFonts w:ascii="Tahoma" w:hAnsi="Tahoma" w:cs="Tahoma"/>
          <w:lang w:val="ru-RU"/>
        </w:rPr>
        <w:t xml:space="preserve">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741F07" w:rsidRPr="00741F07" w:rsidRDefault="00741F07" w:rsidP="005D032C">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 xml:space="preserve">Принудительное закрытие позиции направлено на управление рисками. Вы можете понести значительные </w:t>
      </w:r>
      <w:proofErr w:type="gramStart"/>
      <w:r w:rsidRPr="00741F07">
        <w:rPr>
          <w:rFonts w:ascii="Tahoma" w:hAnsi="Tahoma" w:cs="Tahoma"/>
          <w:lang w:val="ru-RU"/>
        </w:rPr>
        <w:t>убытки</w:t>
      </w:r>
      <w:proofErr w:type="gramEnd"/>
      <w:r w:rsidRPr="00741F07">
        <w:rPr>
          <w:rFonts w:ascii="Tahoma" w:hAnsi="Tahoma" w:cs="Tahoma"/>
          <w:lang w:val="ru-RU"/>
        </w:rPr>
        <w:t xml:space="preserve">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rsidR="00741F07" w:rsidRPr="005D032C" w:rsidRDefault="00741F07" w:rsidP="005D032C">
      <w:pPr>
        <w:pStyle w:val="DRCEL3"/>
        <w:numPr>
          <w:ilvl w:val="0"/>
          <w:numId w:val="0"/>
        </w:numPr>
        <w:autoSpaceDE w:val="0"/>
        <w:autoSpaceDN w:val="0"/>
        <w:adjustRightInd w:val="0"/>
        <w:ind w:left="709"/>
        <w:rPr>
          <w:rFonts w:ascii="Tahoma" w:hAnsi="Tahoma" w:cs="Tahoma"/>
          <w:b/>
          <w:lang w:val="ru-RU"/>
        </w:rPr>
      </w:pPr>
      <w:r w:rsidRPr="005D032C">
        <w:rPr>
          <w:rFonts w:ascii="Tahoma" w:hAnsi="Tahoma" w:cs="Tahoma"/>
          <w:b/>
          <w:lang w:val="ru-RU"/>
        </w:rPr>
        <w:t>Риски, обусловленные иностранным происхождением базисного актива</w:t>
      </w:r>
    </w:p>
    <w:p w:rsidR="00741F07" w:rsidRPr="00741F07" w:rsidRDefault="00741F07" w:rsidP="005D032C">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Системные риски</w:t>
      </w:r>
    </w:p>
    <w:p w:rsidR="00741F07" w:rsidRPr="00741F07" w:rsidRDefault="00741F07" w:rsidP="005D032C">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 xml:space="preserve">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w:t>
      </w:r>
      <w:proofErr w:type="gramStart"/>
      <w:r w:rsidRPr="00741F07">
        <w:rPr>
          <w:rFonts w:ascii="Tahoma" w:hAnsi="Tahoma" w:cs="Tahoma"/>
          <w:lang w:val="ru-RU"/>
        </w:rPr>
        <w:t>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roofErr w:type="gramEnd"/>
    </w:p>
    <w:p w:rsidR="00741F07" w:rsidRPr="00741F07" w:rsidRDefault="00741F07" w:rsidP="005D032C">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741F07">
        <w:rPr>
          <w:rFonts w:ascii="Tahoma" w:hAnsi="Tahoma" w:cs="Tahoma"/>
          <w:lang w:val="ru-RU"/>
        </w:rPr>
        <w:t>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741F07" w:rsidRPr="00741F07" w:rsidRDefault="00741F07" w:rsidP="005D032C">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 xml:space="preserve">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w:t>
      </w:r>
      <w:proofErr w:type="gramStart"/>
      <w:r w:rsidRPr="00741F07">
        <w:rPr>
          <w:rFonts w:ascii="Tahoma" w:hAnsi="Tahoma" w:cs="Tahoma"/>
          <w:lang w:val="ru-RU"/>
        </w:rPr>
        <w:t>результате</w:t>
      </w:r>
      <w:proofErr w:type="gramEnd"/>
      <w:r w:rsidRPr="00741F07">
        <w:rPr>
          <w:rFonts w:ascii="Tahoma" w:hAnsi="Tahoma" w:cs="Tahoma"/>
          <w:lang w:val="ru-RU"/>
        </w:rPr>
        <w:t xml:space="preserve">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741F07" w:rsidRPr="00741F07" w:rsidRDefault="00741F07" w:rsidP="005D032C">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Правовые риски</w:t>
      </w:r>
    </w:p>
    <w:p w:rsidR="00741F07" w:rsidRPr="00741F07" w:rsidRDefault="00741F07" w:rsidP="005D032C">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 xml:space="preserve">Необходимо отдавать себе </w:t>
      </w:r>
      <w:proofErr w:type="spellStart"/>
      <w:r w:rsidRPr="00741F07">
        <w:rPr>
          <w:rFonts w:ascii="Tahoma" w:hAnsi="Tahoma" w:cs="Tahoma"/>
          <w:lang w:val="ru-RU"/>
        </w:rPr>
        <w:t>отчет</w:t>
      </w:r>
      <w:proofErr w:type="spellEnd"/>
      <w:r w:rsidRPr="00741F07">
        <w:rPr>
          <w:rFonts w:ascii="Tahoma" w:hAnsi="Tahoma" w:cs="Tahoma"/>
          <w:lang w:val="ru-RU"/>
        </w:rPr>
        <w:t xml:space="preserve">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741F07" w:rsidRPr="00741F07" w:rsidRDefault="00741F07" w:rsidP="005D032C">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 xml:space="preserve">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w:t>
      </w:r>
      <w:r w:rsidRPr="00741F07">
        <w:rPr>
          <w:rFonts w:ascii="Tahoma" w:hAnsi="Tahoma" w:cs="Tahoma"/>
          <w:lang w:val="ru-RU"/>
        </w:rPr>
        <w:lastRenderedPageBreak/>
        <w:t xml:space="preserve">правилам, которые могут существенно отличаться </w:t>
      </w:r>
      <w:proofErr w:type="gramStart"/>
      <w:r w:rsidRPr="00741F07">
        <w:rPr>
          <w:rFonts w:ascii="Tahoma" w:hAnsi="Tahoma" w:cs="Tahoma"/>
          <w:lang w:val="ru-RU"/>
        </w:rPr>
        <w:t>от</w:t>
      </w:r>
      <w:proofErr w:type="gramEnd"/>
      <w:r w:rsidRPr="00741F07">
        <w:rPr>
          <w:rFonts w:ascii="Tahoma" w:hAnsi="Tahoma" w:cs="Tahoma"/>
          <w:lang w:val="ru-RU"/>
        </w:rPr>
        <w:t xml:space="preserve"> действующих в России. Кроме того, Вы в </w:t>
      </w:r>
      <w:proofErr w:type="gramStart"/>
      <w:r w:rsidRPr="00741F07">
        <w:rPr>
          <w:rFonts w:ascii="Tahoma" w:hAnsi="Tahoma" w:cs="Tahoma"/>
          <w:lang w:val="ru-RU"/>
        </w:rPr>
        <w:t>большинстве</w:t>
      </w:r>
      <w:proofErr w:type="gramEnd"/>
      <w:r w:rsidRPr="00741F07">
        <w:rPr>
          <w:rFonts w:ascii="Tahoma" w:hAnsi="Tahoma" w:cs="Tahoma"/>
          <w:lang w:val="ru-RU"/>
        </w:rPr>
        <w:t xml:space="preserve"> случаев не сможете полагаться на защиту своих прав и законных интересов российскими уполномоченными органами.</w:t>
      </w:r>
    </w:p>
    <w:p w:rsidR="00741F07" w:rsidRPr="00741F07" w:rsidRDefault="00741F07" w:rsidP="005D032C">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Раскрытие информации</w:t>
      </w:r>
    </w:p>
    <w:p w:rsidR="00741F07" w:rsidRPr="00741F07" w:rsidRDefault="00741F07" w:rsidP="005D032C">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 xml:space="preserve">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w:t>
      </w:r>
      <w:proofErr w:type="spellStart"/>
      <w:r w:rsidRPr="00741F07">
        <w:rPr>
          <w:rFonts w:ascii="Tahoma" w:hAnsi="Tahoma" w:cs="Tahoma"/>
          <w:lang w:val="ru-RU"/>
        </w:rPr>
        <w:t>отчетности</w:t>
      </w:r>
      <w:proofErr w:type="spellEnd"/>
      <w:r w:rsidRPr="00741F07">
        <w:rPr>
          <w:rFonts w:ascii="Tahoma" w:hAnsi="Tahoma" w:cs="Tahoma"/>
          <w:lang w:val="ru-RU"/>
        </w:rPr>
        <w:t xml:space="preserve">, Международными стандартами финансовой </w:t>
      </w:r>
      <w:proofErr w:type="spellStart"/>
      <w:r w:rsidRPr="00741F07">
        <w:rPr>
          <w:rFonts w:ascii="Tahoma" w:hAnsi="Tahoma" w:cs="Tahoma"/>
          <w:lang w:val="ru-RU"/>
        </w:rPr>
        <w:t>отчетности</w:t>
      </w:r>
      <w:proofErr w:type="spellEnd"/>
      <w:r w:rsidRPr="00741F07">
        <w:rPr>
          <w:rFonts w:ascii="Tahoma" w:hAnsi="Tahoma" w:cs="Tahoma"/>
          <w:lang w:val="ru-RU"/>
        </w:rPr>
        <w:t xml:space="preserve"> или правилами финансовой </w:t>
      </w:r>
      <w:proofErr w:type="spellStart"/>
      <w:r w:rsidRPr="00741F07">
        <w:rPr>
          <w:rFonts w:ascii="Tahoma" w:hAnsi="Tahoma" w:cs="Tahoma"/>
          <w:lang w:val="ru-RU"/>
        </w:rPr>
        <w:t>отчетности</w:t>
      </w:r>
      <w:proofErr w:type="spellEnd"/>
      <w:r w:rsidRPr="00741F07">
        <w:rPr>
          <w:rFonts w:ascii="Tahoma" w:hAnsi="Tahoma" w:cs="Tahoma"/>
          <w:lang w:val="ru-RU"/>
        </w:rPr>
        <w:t>, по которым публикуется информация эмитентом иностранных ценных бумаг.</w:t>
      </w:r>
    </w:p>
    <w:p w:rsidR="00741F07" w:rsidRPr="00741F07" w:rsidRDefault="00741F07" w:rsidP="005D032C">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741F07" w:rsidRDefault="00741F07" w:rsidP="005D032C">
      <w:pPr>
        <w:pStyle w:val="DRCEL3"/>
        <w:numPr>
          <w:ilvl w:val="0"/>
          <w:numId w:val="0"/>
        </w:numPr>
        <w:autoSpaceDE w:val="0"/>
        <w:autoSpaceDN w:val="0"/>
        <w:adjustRightInd w:val="0"/>
        <w:ind w:left="709"/>
        <w:rPr>
          <w:rFonts w:ascii="Tahoma" w:hAnsi="Tahoma" w:cs="Tahoma"/>
          <w:lang w:val="ru-RU"/>
        </w:rPr>
      </w:pPr>
      <w:r w:rsidRPr="00741F07">
        <w:rPr>
          <w:rFonts w:ascii="Tahoma" w:hAnsi="Tahoma" w:cs="Tahoma"/>
          <w:lang w:val="ru-RU"/>
        </w:rPr>
        <w:t xml:space="preserve">Учитывая </w:t>
      </w:r>
      <w:proofErr w:type="gramStart"/>
      <w:r w:rsidRPr="00741F07">
        <w:rPr>
          <w:rFonts w:ascii="Tahoma" w:hAnsi="Tahoma" w:cs="Tahoma"/>
          <w:lang w:val="ru-RU"/>
        </w:rPr>
        <w:t>вышеизложенное</w:t>
      </w:r>
      <w:proofErr w:type="gramEnd"/>
      <w:r w:rsidRPr="00741F07">
        <w:rPr>
          <w:rFonts w:ascii="Tahoma" w:hAnsi="Tahoma" w:cs="Tahoma"/>
          <w:lang w:val="ru-RU"/>
        </w:rPr>
        <w:t xml:space="preserve">, мы рекомендуем Вам внимательно рассмотреть вопрос о том, являются ли риски, возникающие при проведении соответствующих операций, приемлемыми для Вас с </w:t>
      </w:r>
      <w:proofErr w:type="spellStart"/>
      <w:r w:rsidRPr="00741F07">
        <w:rPr>
          <w:rFonts w:ascii="Tahoma" w:hAnsi="Tahoma" w:cs="Tahoma"/>
          <w:lang w:val="ru-RU"/>
        </w:rPr>
        <w:t>учетом</w:t>
      </w:r>
      <w:proofErr w:type="spellEnd"/>
      <w:r w:rsidRPr="00741F07">
        <w:rPr>
          <w:rFonts w:ascii="Tahoma" w:hAnsi="Tahoma" w:cs="Tahoma"/>
          <w:lang w:val="ru-RU"/>
        </w:rPr>
        <w:t xml:space="preserve">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AA17A2" w:rsidRPr="00741F07" w:rsidRDefault="00AA17A2" w:rsidP="005D032C">
      <w:pPr>
        <w:pStyle w:val="DRCEL3"/>
        <w:numPr>
          <w:ilvl w:val="0"/>
          <w:numId w:val="0"/>
        </w:numPr>
        <w:autoSpaceDE w:val="0"/>
        <w:autoSpaceDN w:val="0"/>
        <w:adjustRightInd w:val="0"/>
        <w:ind w:left="709"/>
        <w:rPr>
          <w:rFonts w:ascii="Tahoma" w:hAnsi="Tahoma" w:cs="Tahoma"/>
          <w:lang w:val="ru-RU"/>
        </w:rPr>
      </w:pPr>
      <w:r w:rsidRPr="00AA17A2">
        <w:rPr>
          <w:rFonts w:ascii="Tahoma" w:hAnsi="Tahoma" w:cs="Tahoma"/>
          <w:lang w:val="ru-RU"/>
        </w:rPr>
        <w:t>Клиент настоящим подтверждает, что он проинформирован о рисках, связанных с осуществлением сделок на рынке ценных бумаг; рисках связанных с использованием специального брокерского счета (счетов) и использованием Компанией денежных средств Клиента и принимает на себя все возможные риски, включая (</w:t>
      </w:r>
      <w:proofErr w:type="gramStart"/>
      <w:r w:rsidRPr="00AA17A2">
        <w:rPr>
          <w:rFonts w:ascii="Tahoma" w:hAnsi="Tahoma" w:cs="Tahoma"/>
          <w:lang w:val="ru-RU"/>
        </w:rPr>
        <w:t>но</w:t>
      </w:r>
      <w:proofErr w:type="gramEnd"/>
      <w:r w:rsidRPr="00AA17A2">
        <w:rPr>
          <w:rFonts w:ascii="Tahoma" w:hAnsi="Tahoma" w:cs="Tahoma"/>
          <w:lang w:val="ru-RU"/>
        </w:rPr>
        <w:t xml:space="preserve"> не ограничиваясь) риски финансовых потерь.</w:t>
      </w:r>
    </w:p>
    <w:p w:rsidR="00465B41" w:rsidRPr="00465B41" w:rsidRDefault="00465B41" w:rsidP="00465B41">
      <w:pPr>
        <w:spacing w:after="0" w:line="240" w:lineRule="auto"/>
        <w:jc w:val="both"/>
        <w:rPr>
          <w:rFonts w:ascii="Tahoma" w:eastAsia="Times New Roman" w:hAnsi="Tahoma" w:cs="Tahoma"/>
          <w:sz w:val="20"/>
          <w:szCs w:val="20"/>
          <w:lang w:eastAsia="ru-RU"/>
        </w:rPr>
      </w:pPr>
    </w:p>
    <w:p w:rsidR="00465B41" w:rsidRPr="00465B41" w:rsidRDefault="00465B41" w:rsidP="00465B41">
      <w:pPr>
        <w:keepNext/>
        <w:shd w:val="clear" w:color="auto" w:fill="FFFFFF"/>
        <w:spacing w:before="115" w:after="0" w:line="240" w:lineRule="auto"/>
        <w:ind w:right="958"/>
        <w:jc w:val="both"/>
        <w:outlineLvl w:val="0"/>
        <w:rPr>
          <w:rFonts w:ascii="Tahoma" w:eastAsia="Times New Roman" w:hAnsi="Tahoma" w:cs="Tahoma"/>
          <w:i/>
          <w:sz w:val="20"/>
          <w:szCs w:val="20"/>
          <w:lang w:eastAsia="ru-RU"/>
        </w:rPr>
      </w:pPr>
      <w:r w:rsidRPr="00465B41">
        <w:rPr>
          <w:rFonts w:ascii="Tahoma" w:eastAsia="Times New Roman" w:hAnsi="Tahoma" w:cs="Tahoma"/>
          <w:b/>
          <w:sz w:val="20"/>
          <w:szCs w:val="20"/>
          <w:lang w:eastAsia="ru-RU"/>
        </w:rPr>
        <w:t>Клиент</w:t>
      </w:r>
      <w:r w:rsidRPr="00465B41">
        <w:rPr>
          <w:rFonts w:ascii="Tahoma" w:eastAsia="Times New Roman" w:hAnsi="Tahoma" w:cs="Tahoma"/>
          <w:b/>
          <w:i/>
          <w:sz w:val="20"/>
          <w:szCs w:val="20"/>
          <w:lang w:eastAsia="ru-RU"/>
        </w:rPr>
        <w:tab/>
      </w:r>
      <w:r w:rsidRPr="00465B41">
        <w:rPr>
          <w:rFonts w:ascii="Tahoma" w:eastAsia="Times New Roman" w:hAnsi="Tahoma" w:cs="Tahoma"/>
          <w:b/>
          <w:i/>
          <w:sz w:val="20"/>
          <w:szCs w:val="20"/>
          <w:lang w:eastAsia="ru-RU"/>
        </w:rPr>
        <w:tab/>
      </w:r>
      <w:r w:rsidRPr="00465B41">
        <w:rPr>
          <w:rFonts w:ascii="Tahoma" w:eastAsia="Times New Roman" w:hAnsi="Tahoma" w:cs="Tahoma"/>
          <w:i/>
          <w:sz w:val="20"/>
          <w:szCs w:val="20"/>
          <w:lang w:eastAsia="ru-RU"/>
        </w:rPr>
        <w:t>__________________________</w:t>
      </w:r>
      <w:r w:rsidRPr="00465B41">
        <w:rPr>
          <w:rFonts w:ascii="Tahoma" w:eastAsia="Times New Roman" w:hAnsi="Tahoma" w:cs="Tahoma"/>
          <w:i/>
          <w:sz w:val="20"/>
          <w:szCs w:val="20"/>
          <w:lang w:eastAsia="ru-RU"/>
        </w:rPr>
        <w:tab/>
        <w:t>/__________________/</w:t>
      </w:r>
    </w:p>
    <w:p w:rsidR="00465B41" w:rsidRPr="00465B41" w:rsidRDefault="00465B41" w:rsidP="00465B41">
      <w:pPr>
        <w:shd w:val="clear" w:color="auto" w:fill="FFFFFF"/>
        <w:spacing w:before="115" w:after="0" w:line="240" w:lineRule="auto"/>
        <w:ind w:left="5040" w:right="-1"/>
        <w:jc w:val="both"/>
        <w:rPr>
          <w:rFonts w:ascii="Tahoma" w:eastAsia="Times New Roman" w:hAnsi="Tahoma" w:cs="Tahoma"/>
          <w:i/>
          <w:sz w:val="20"/>
          <w:szCs w:val="20"/>
          <w:lang w:eastAsia="ru-RU"/>
        </w:rPr>
      </w:pPr>
      <w:r w:rsidRPr="00465B41">
        <w:rPr>
          <w:rFonts w:ascii="Tahoma" w:eastAsia="Times New Roman" w:hAnsi="Tahoma" w:cs="Tahoma"/>
          <w:i/>
          <w:sz w:val="20"/>
          <w:szCs w:val="20"/>
          <w:lang w:eastAsia="ru-RU"/>
        </w:rPr>
        <w:t>«_____» __________________20_</w:t>
      </w:r>
      <w:r w:rsidRPr="00465B41">
        <w:rPr>
          <w:rFonts w:ascii="Tahoma" w:eastAsia="Times New Roman" w:hAnsi="Tahoma" w:cs="Tahoma"/>
          <w:i/>
          <w:sz w:val="20"/>
          <w:szCs w:val="20"/>
          <w:u w:val="single"/>
          <w:lang w:eastAsia="ru-RU"/>
        </w:rPr>
        <w:t xml:space="preserve"> </w:t>
      </w:r>
      <w:r w:rsidRPr="00465B41">
        <w:rPr>
          <w:rFonts w:ascii="Tahoma" w:eastAsia="Times New Roman" w:hAnsi="Tahoma" w:cs="Tahoma"/>
          <w:i/>
          <w:sz w:val="20"/>
          <w:szCs w:val="20"/>
          <w:lang w:eastAsia="ru-RU"/>
        </w:rPr>
        <w:t>__ г.</w:t>
      </w:r>
    </w:p>
    <w:p w:rsidR="00465B41" w:rsidRPr="00465B41" w:rsidRDefault="00465B41" w:rsidP="00465B41">
      <w:pPr>
        <w:shd w:val="clear" w:color="auto" w:fill="FFFFFF"/>
        <w:spacing w:before="115" w:after="0" w:line="240" w:lineRule="auto"/>
        <w:ind w:left="2160" w:right="958" w:firstLine="720"/>
        <w:jc w:val="both"/>
        <w:rPr>
          <w:rFonts w:ascii="Tahoma" w:eastAsia="Times New Roman" w:hAnsi="Tahoma" w:cs="Tahoma"/>
          <w:sz w:val="20"/>
          <w:szCs w:val="20"/>
          <w:lang w:eastAsia="ru-RU"/>
        </w:rPr>
      </w:pPr>
      <w:proofErr w:type="spellStart"/>
      <w:r w:rsidRPr="00465B41">
        <w:rPr>
          <w:rFonts w:ascii="Tahoma" w:eastAsia="Times New Roman" w:hAnsi="Tahoma" w:cs="Tahoma"/>
          <w:sz w:val="20"/>
          <w:szCs w:val="20"/>
          <w:lang w:eastAsia="ru-RU"/>
        </w:rPr>
        <w:t>м.п</w:t>
      </w:r>
      <w:proofErr w:type="spellEnd"/>
      <w:r w:rsidRPr="00465B41">
        <w:rPr>
          <w:rFonts w:ascii="Tahoma" w:eastAsia="Times New Roman" w:hAnsi="Tahoma" w:cs="Tahoma"/>
          <w:sz w:val="20"/>
          <w:szCs w:val="20"/>
          <w:lang w:eastAsia="ru-RU"/>
        </w:rPr>
        <w:t>.</w:t>
      </w:r>
    </w:p>
    <w:p w:rsidR="00741F07" w:rsidRPr="00EA2601" w:rsidRDefault="00741F07" w:rsidP="00741F07">
      <w:pPr>
        <w:pStyle w:val="DRCEL3"/>
        <w:numPr>
          <w:ilvl w:val="0"/>
          <w:numId w:val="0"/>
        </w:numPr>
        <w:autoSpaceDE w:val="0"/>
        <w:autoSpaceDN w:val="0"/>
        <w:adjustRightInd w:val="0"/>
        <w:ind w:left="709"/>
        <w:rPr>
          <w:rFonts w:ascii="Tahoma" w:hAnsi="Tahoma" w:cs="Tahoma"/>
          <w:highlight w:val="yellow"/>
          <w:lang w:val="ru-RU"/>
        </w:rPr>
      </w:pPr>
    </w:p>
    <w:sectPr w:rsidR="00741F07" w:rsidRPr="00EA2601" w:rsidSect="00EB5AC0">
      <w:headerReference w:type="first" r:id="rId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133" w:rsidRDefault="004A6133" w:rsidP="00EB5AC0">
      <w:pPr>
        <w:spacing w:after="0" w:line="240" w:lineRule="auto"/>
      </w:pPr>
      <w:r>
        <w:separator/>
      </w:r>
    </w:p>
  </w:endnote>
  <w:endnote w:type="continuationSeparator" w:id="0">
    <w:p w:rsidR="004A6133" w:rsidRDefault="004A6133" w:rsidP="00EB5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33" w:rsidRDefault="004A6133" w:rsidP="00EB5AC0">
    <w:pPr>
      <w:pStyle w:val="a6"/>
      <w:ind w:left="-993"/>
      <w:jc w:val="center"/>
    </w:pPr>
    <w:r>
      <w:t xml:space="preserve">ООО «НРК Фондовый Рынок», ИНН </w:t>
    </w:r>
    <w:r w:rsidRPr="00EB5AC0">
      <w:t>7731633869</w:t>
    </w:r>
  </w:p>
  <w:p w:rsidR="004A6133" w:rsidRDefault="004A6133" w:rsidP="00EB5AC0">
    <w:pPr>
      <w:pStyle w:val="a6"/>
      <w:ind w:left="-993"/>
      <w:jc w:val="center"/>
    </w:pPr>
    <w:r>
      <w:t xml:space="preserve">Лицензия профессионального участника рынка ценных бумаг №045-13679-100000 </w:t>
    </w:r>
  </w:p>
  <w:p w:rsidR="004A6133" w:rsidRDefault="004A6133" w:rsidP="00EB5AC0">
    <w:pPr>
      <w:pStyle w:val="a6"/>
      <w:ind w:left="-993"/>
      <w:jc w:val="center"/>
    </w:pPr>
    <w:r>
      <w:t>от 21 июня 2012 года на осуществление брокерской деятельности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133" w:rsidRDefault="004A6133" w:rsidP="00EB5AC0">
      <w:pPr>
        <w:spacing w:after="0" w:line="240" w:lineRule="auto"/>
      </w:pPr>
      <w:r>
        <w:separator/>
      </w:r>
    </w:p>
  </w:footnote>
  <w:footnote w:type="continuationSeparator" w:id="0">
    <w:p w:rsidR="004A6133" w:rsidRDefault="004A6133" w:rsidP="00EB5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33" w:rsidRDefault="004A6133">
    <w:pPr>
      <w:pStyle w:val="a4"/>
    </w:pPr>
    <w:r>
      <w:rPr>
        <w:noProof/>
        <w:color w:val="808080"/>
        <w:lang w:eastAsia="ru-RU"/>
      </w:rPr>
      <w:drawing>
        <wp:anchor distT="0" distB="0" distL="114300" distR="114300" simplePos="0" relativeHeight="251659264" behindDoc="0" locked="0" layoutInCell="1" allowOverlap="1" wp14:anchorId="618D66C6" wp14:editId="08ACA05C">
          <wp:simplePos x="0" y="0"/>
          <wp:positionH relativeFrom="column">
            <wp:posOffset>5353685</wp:posOffset>
          </wp:positionH>
          <wp:positionV relativeFrom="paragraph">
            <wp:posOffset>-311150</wp:posOffset>
          </wp:positionV>
          <wp:extent cx="1042670" cy="452755"/>
          <wp:effectExtent l="0" t="0" r="508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4527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E4011"/>
    <w:multiLevelType w:val="multilevel"/>
    <w:tmpl w:val="1AEC41A4"/>
    <w:lvl w:ilvl="0">
      <w:start w:val="6"/>
      <w:numFmt w:val="decimal"/>
      <w:lvlText w:val="%1."/>
      <w:lvlJc w:val="left"/>
      <w:pPr>
        <w:ind w:left="495" w:hanging="49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4A0C755C"/>
    <w:multiLevelType w:val="hybridMultilevel"/>
    <w:tmpl w:val="610ED254"/>
    <w:lvl w:ilvl="0" w:tplc="3C1438F4">
      <w:start w:val="7"/>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15919A7"/>
    <w:multiLevelType w:val="hybridMultilevel"/>
    <w:tmpl w:val="01DCBCDA"/>
    <w:lvl w:ilvl="0" w:tplc="9A2271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2C02EF"/>
    <w:multiLevelType w:val="multilevel"/>
    <w:tmpl w:val="8B968F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91F3F0B"/>
    <w:multiLevelType w:val="hybridMultilevel"/>
    <w:tmpl w:val="6D6AE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5627EE"/>
    <w:multiLevelType w:val="multilevel"/>
    <w:tmpl w:val="BE16DC52"/>
    <w:lvl w:ilvl="0">
      <w:start w:val="1"/>
      <w:numFmt w:val="decimal"/>
      <w:lvlRestart w:val="0"/>
      <w:pStyle w:val="StyleDRCEL1TimesNewRomanBefore2ptAfter48ptLin"/>
      <w:lvlText w:val="Статья %1."/>
      <w:lvlJc w:val="left"/>
      <w:pPr>
        <w:tabs>
          <w:tab w:val="num" w:pos="1277"/>
        </w:tabs>
        <w:ind w:left="1277" w:firstLine="0"/>
      </w:pPr>
      <w:rPr>
        <w:rFonts w:ascii="Tahoma" w:hAnsi="Tahoma" w:cs="Tahoma" w:hint="default"/>
        <w:b/>
        <w:bCs w:val="0"/>
        <w:i w:val="0"/>
        <w:caps w:val="0"/>
        <w:color w:val="auto"/>
        <w:sz w:val="20"/>
        <w:u w:val="none"/>
      </w:rPr>
    </w:lvl>
    <w:lvl w:ilvl="1">
      <w:start w:val="1"/>
      <w:numFmt w:val="decimal"/>
      <w:pStyle w:val="DRCEL2"/>
      <w:lvlText w:val="%1.%2"/>
      <w:lvlJc w:val="left"/>
      <w:pPr>
        <w:tabs>
          <w:tab w:val="num" w:pos="3272"/>
        </w:tabs>
        <w:ind w:left="2552" w:firstLine="0"/>
      </w:pPr>
      <w:rPr>
        <w:rFonts w:ascii="Tahoma" w:hAnsi="Tahoma" w:cs="Tahoma" w:hint="default"/>
        <w:b w:val="0"/>
        <w:i w:val="0"/>
        <w:caps w:val="0"/>
        <w:color w:val="auto"/>
        <w:sz w:val="20"/>
        <w:u w:val="none"/>
      </w:rPr>
    </w:lvl>
    <w:lvl w:ilvl="2">
      <w:start w:val="1"/>
      <w:numFmt w:val="decimal"/>
      <w:pStyle w:val="DRCEL3"/>
      <w:lvlText w:val="%1.%2.%3"/>
      <w:lvlJc w:val="left"/>
      <w:pPr>
        <w:tabs>
          <w:tab w:val="num" w:pos="1573"/>
        </w:tabs>
        <w:ind w:left="709" w:firstLine="0"/>
      </w:pPr>
      <w:rPr>
        <w:rFonts w:ascii="Tahoma" w:hAnsi="Tahoma" w:cs="Tahoma" w:hint="default"/>
        <w:b w:val="0"/>
        <w:i w:val="0"/>
        <w:caps w:val="0"/>
        <w:color w:val="auto"/>
        <w:sz w:val="20"/>
        <w:u w:val="none"/>
      </w:rPr>
    </w:lvl>
    <w:lvl w:ilvl="3">
      <w:start w:val="1"/>
      <w:numFmt w:val="decimal"/>
      <w:pStyle w:val="DRCEL4"/>
      <w:lvlText w:val="%1.%2.%3.%4"/>
      <w:lvlJc w:val="left"/>
      <w:pPr>
        <w:tabs>
          <w:tab w:val="num" w:pos="3560"/>
        </w:tabs>
        <w:ind w:left="2552" w:firstLine="0"/>
      </w:pPr>
      <w:rPr>
        <w:rFonts w:ascii="Times New Roman" w:hAnsi="Times New Roman" w:cs="Times New Roman" w:hint="default"/>
        <w:b w:val="0"/>
        <w:i w:val="0"/>
        <w:caps w:val="0"/>
        <w:color w:val="auto"/>
        <w:sz w:val="20"/>
        <w:u w:val="none"/>
        <w:lang w:val="ru-RU"/>
      </w:rPr>
    </w:lvl>
    <w:lvl w:ilvl="4">
      <w:start w:val="1"/>
      <w:numFmt w:val="lowerLetter"/>
      <w:pStyle w:val="DRCEL5"/>
      <w:lvlText w:val="(%5)"/>
      <w:lvlJc w:val="left"/>
      <w:pPr>
        <w:tabs>
          <w:tab w:val="num" w:pos="2304"/>
        </w:tabs>
        <w:ind w:left="2304" w:hanging="720"/>
      </w:pPr>
      <w:rPr>
        <w:rFonts w:ascii="MS Sans Serif" w:hAnsi="MS Sans Serif" w:cs="Times New Roman" w:hint="default"/>
        <w:b w:val="0"/>
        <w:i w:val="0"/>
        <w:caps w:val="0"/>
        <w:color w:val="auto"/>
        <w:sz w:val="20"/>
        <w:u w:val="none"/>
      </w:rPr>
    </w:lvl>
    <w:lvl w:ilvl="5">
      <w:start w:val="1"/>
      <w:numFmt w:val="lowerRoman"/>
      <w:pStyle w:val="DRCEL6"/>
      <w:lvlText w:val="(%6)"/>
      <w:lvlJc w:val="right"/>
      <w:pPr>
        <w:tabs>
          <w:tab w:val="num" w:pos="3024"/>
        </w:tabs>
        <w:ind w:left="3024" w:hanging="216"/>
      </w:pPr>
      <w:rPr>
        <w:rFonts w:ascii="Times New Roman" w:hAnsi="Times New Roman" w:cs="Times New Roman" w:hint="default"/>
        <w:b w:val="0"/>
        <w:i w:val="0"/>
        <w:caps w:val="0"/>
        <w:color w:val="auto"/>
        <w:sz w:val="20"/>
        <w:u w:val="none"/>
      </w:rPr>
    </w:lvl>
    <w:lvl w:ilvl="6">
      <w:start w:val="1"/>
      <w:numFmt w:val="upperLetter"/>
      <w:pStyle w:val="DRCEL7"/>
      <w:lvlText w:val="(%7)"/>
      <w:lvlJc w:val="left"/>
      <w:pPr>
        <w:tabs>
          <w:tab w:val="num" w:pos="3744"/>
        </w:tabs>
        <w:ind w:left="3744" w:hanging="720"/>
      </w:pPr>
      <w:rPr>
        <w:rFonts w:ascii="Times New Roman" w:hAnsi="Times New Roman" w:cs="Times New Roman" w:hint="default"/>
        <w:b w:val="0"/>
        <w:i w:val="0"/>
        <w:caps w:val="0"/>
        <w:color w:val="auto"/>
        <w:sz w:val="20"/>
        <w:u w:val="none"/>
      </w:rPr>
    </w:lvl>
    <w:lvl w:ilvl="7">
      <w:start w:val="1"/>
      <w:numFmt w:val="lowerLetter"/>
      <w:lvlText w:val="%8."/>
      <w:lvlJc w:val="right"/>
      <w:pPr>
        <w:tabs>
          <w:tab w:val="num" w:pos="4464"/>
        </w:tabs>
        <w:ind w:left="4464" w:hanging="216"/>
      </w:pPr>
      <w:rPr>
        <w:rFonts w:ascii="Calibri" w:hAnsi="Calibri" w:cs="Times New Roman" w:hint="default"/>
        <w:b w:val="0"/>
        <w:i w:val="0"/>
        <w:caps w:val="0"/>
        <w:strike w:val="0"/>
        <w:dstrike w:val="0"/>
        <w:color w:val="auto"/>
        <w:spacing w:val="0"/>
        <w:w w:val="100"/>
        <w:kern w:val="0"/>
        <w:position w:val="0"/>
        <w:sz w:val="20"/>
        <w:u w:val="none"/>
      </w:rPr>
    </w:lvl>
    <w:lvl w:ilvl="8">
      <w:start w:val="27"/>
      <w:numFmt w:val="lowerLetter"/>
      <w:pStyle w:val="FWSL2"/>
      <w:lvlText w:val="(%9)"/>
      <w:lvlJc w:val="left"/>
      <w:pPr>
        <w:tabs>
          <w:tab w:val="num" w:pos="5184"/>
        </w:tabs>
        <w:ind w:left="5184" w:hanging="720"/>
      </w:pPr>
      <w:rPr>
        <w:rFonts w:ascii="MS Sans Serif" w:hAnsi="MS Sans Serif" w:cs="Times New Roman" w:hint="default"/>
        <w:b w:val="0"/>
        <w:i w:val="0"/>
        <w:caps w:val="0"/>
        <w:color w:val="auto"/>
        <w:sz w:val="20"/>
        <w:u w:val="none"/>
      </w:rPr>
    </w:lvl>
  </w:abstractNum>
  <w:abstractNum w:abstractNumId="6">
    <w:nsid w:val="5F6C0E02"/>
    <w:multiLevelType w:val="multilevel"/>
    <w:tmpl w:val="DCAC4C3A"/>
    <w:lvl w:ilvl="0">
      <w:start w:val="1"/>
      <w:numFmt w:val="decimal"/>
      <w:lvlText w:val="%1."/>
      <w:lvlJc w:val="left"/>
      <w:pPr>
        <w:tabs>
          <w:tab w:val="num" w:pos="480"/>
        </w:tabs>
        <w:ind w:left="480" w:hanging="480"/>
      </w:pPr>
      <w:rPr>
        <w:rFonts w:ascii="Tahoma" w:hAnsi="Tahoma" w:cs="Tahoma" w:hint="default"/>
        <w:b/>
        <w:bCs/>
        <w:i w:val="0"/>
        <w:iCs w:val="0"/>
        <w:sz w:val="20"/>
        <w:szCs w:val="20"/>
      </w:rPr>
    </w:lvl>
    <w:lvl w:ilvl="1">
      <w:start w:val="1"/>
      <w:numFmt w:val="decimal"/>
      <w:lvlText w:val="%1.%2"/>
      <w:lvlJc w:val="left"/>
      <w:pPr>
        <w:tabs>
          <w:tab w:val="num" w:pos="764"/>
        </w:tabs>
        <w:ind w:left="764" w:hanging="480"/>
      </w:pPr>
      <w:rPr>
        <w:rFonts w:ascii="Tahoma" w:hAnsi="Tahoma" w:cs="Tahoma" w:hint="default"/>
        <w:b w:val="0"/>
        <w:bCs/>
        <w:i w:val="0"/>
        <w:iCs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7BA00CE0"/>
    <w:multiLevelType w:val="multilevel"/>
    <w:tmpl w:val="5E3E065E"/>
    <w:lvl w:ilvl="0">
      <w:start w:val="27"/>
      <w:numFmt w:val="decimal"/>
      <w:lvlText w:val="%1."/>
      <w:lvlJc w:val="left"/>
      <w:pPr>
        <w:ind w:left="540" w:hanging="540"/>
      </w:pPr>
      <w:rPr>
        <w:rFonts w:hint="default"/>
      </w:rPr>
    </w:lvl>
    <w:lvl w:ilvl="1">
      <w:start w:val="17"/>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3"/>
  </w:num>
  <w:num w:numId="2">
    <w:abstractNumId w:val="2"/>
  </w:num>
  <w:num w:numId="3">
    <w:abstractNumId w:val="5"/>
  </w:num>
  <w:num w:numId="4">
    <w:abstractNumId w:val="0"/>
  </w:num>
  <w:num w:numId="5">
    <w:abstractNumId w:val="6"/>
  </w:num>
  <w:num w:numId="6">
    <w:abstractNumId w:val="4"/>
  </w:num>
  <w:num w:numId="7">
    <w:abstractNumId w:val="5"/>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Formatting/>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1A3"/>
    <w:rsid w:val="00043E31"/>
    <w:rsid w:val="0004558E"/>
    <w:rsid w:val="000A183A"/>
    <w:rsid w:val="002450CA"/>
    <w:rsid w:val="00263A38"/>
    <w:rsid w:val="002E1476"/>
    <w:rsid w:val="00305777"/>
    <w:rsid w:val="00435866"/>
    <w:rsid w:val="00465B41"/>
    <w:rsid w:val="004A6133"/>
    <w:rsid w:val="00535BC5"/>
    <w:rsid w:val="005523D1"/>
    <w:rsid w:val="005B1F12"/>
    <w:rsid w:val="005D032C"/>
    <w:rsid w:val="006D1D51"/>
    <w:rsid w:val="006D6E29"/>
    <w:rsid w:val="0073724E"/>
    <w:rsid w:val="00741F07"/>
    <w:rsid w:val="00762910"/>
    <w:rsid w:val="007B7F0A"/>
    <w:rsid w:val="00832730"/>
    <w:rsid w:val="0084470A"/>
    <w:rsid w:val="00870D78"/>
    <w:rsid w:val="00881247"/>
    <w:rsid w:val="00886066"/>
    <w:rsid w:val="008C268D"/>
    <w:rsid w:val="009151F6"/>
    <w:rsid w:val="00943AB9"/>
    <w:rsid w:val="009F1A6E"/>
    <w:rsid w:val="00A06AA9"/>
    <w:rsid w:val="00A801A3"/>
    <w:rsid w:val="00AA17A2"/>
    <w:rsid w:val="00AC29EA"/>
    <w:rsid w:val="00B8552E"/>
    <w:rsid w:val="00BE0176"/>
    <w:rsid w:val="00C140C9"/>
    <w:rsid w:val="00D40A61"/>
    <w:rsid w:val="00D654DE"/>
    <w:rsid w:val="00DB3829"/>
    <w:rsid w:val="00E0647E"/>
    <w:rsid w:val="00E13563"/>
    <w:rsid w:val="00E5617E"/>
    <w:rsid w:val="00E929DD"/>
    <w:rsid w:val="00EA2601"/>
    <w:rsid w:val="00EB5AC0"/>
    <w:rsid w:val="00F26C7A"/>
    <w:rsid w:val="00F34658"/>
    <w:rsid w:val="00FC2C10"/>
    <w:rsid w:val="00FC3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C3BA3"/>
    <w:pPr>
      <w:keepNext/>
      <w:keepLines/>
      <w:spacing w:before="480" w:after="0"/>
      <w:outlineLvl w:val="0"/>
    </w:pPr>
    <w:rPr>
      <w:rFonts w:ascii="Tahoma" w:eastAsiaTheme="majorEastAsia" w:hAnsi="Tahoma" w:cstheme="majorBidi"/>
      <w:b/>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5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B5A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5AC0"/>
  </w:style>
  <w:style w:type="paragraph" w:styleId="a6">
    <w:name w:val="footer"/>
    <w:basedOn w:val="a"/>
    <w:link w:val="a7"/>
    <w:uiPriority w:val="99"/>
    <w:unhideWhenUsed/>
    <w:rsid w:val="00EB5AC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5AC0"/>
  </w:style>
  <w:style w:type="paragraph" w:styleId="a8">
    <w:name w:val="List Paragraph"/>
    <w:basedOn w:val="a"/>
    <w:uiPriority w:val="34"/>
    <w:qFormat/>
    <w:rsid w:val="00886066"/>
    <w:pPr>
      <w:ind w:left="720"/>
      <w:contextualSpacing/>
    </w:pPr>
  </w:style>
  <w:style w:type="character" w:customStyle="1" w:styleId="10">
    <w:name w:val="Заголовок 1 Знак"/>
    <w:basedOn w:val="a0"/>
    <w:link w:val="1"/>
    <w:uiPriority w:val="9"/>
    <w:rsid w:val="00FC3BA3"/>
    <w:rPr>
      <w:rFonts w:ascii="Tahoma" w:eastAsiaTheme="majorEastAsia" w:hAnsi="Tahoma" w:cstheme="majorBidi"/>
      <w:b/>
      <w:bCs/>
      <w:sz w:val="20"/>
      <w:szCs w:val="28"/>
    </w:rPr>
  </w:style>
  <w:style w:type="paragraph" w:styleId="a9">
    <w:name w:val="TOC Heading"/>
    <w:basedOn w:val="1"/>
    <w:next w:val="a"/>
    <w:uiPriority w:val="39"/>
    <w:semiHidden/>
    <w:unhideWhenUsed/>
    <w:qFormat/>
    <w:rsid w:val="00FC3BA3"/>
    <w:pPr>
      <w:outlineLvl w:val="9"/>
    </w:pPr>
    <w:rPr>
      <w:lang w:eastAsia="ru-RU"/>
    </w:rPr>
  </w:style>
  <w:style w:type="paragraph" w:styleId="11">
    <w:name w:val="toc 1"/>
    <w:basedOn w:val="a"/>
    <w:next w:val="a"/>
    <w:autoRedefine/>
    <w:uiPriority w:val="39"/>
    <w:unhideWhenUsed/>
    <w:rsid w:val="00FC3BA3"/>
    <w:pPr>
      <w:spacing w:after="100"/>
    </w:pPr>
  </w:style>
  <w:style w:type="character" w:styleId="aa">
    <w:name w:val="Hyperlink"/>
    <w:basedOn w:val="a0"/>
    <w:uiPriority w:val="99"/>
    <w:unhideWhenUsed/>
    <w:rsid w:val="00FC3BA3"/>
    <w:rPr>
      <w:color w:val="0000FF" w:themeColor="hyperlink"/>
      <w:u w:val="single"/>
    </w:rPr>
  </w:style>
  <w:style w:type="paragraph" w:styleId="ab">
    <w:name w:val="Balloon Text"/>
    <w:basedOn w:val="a"/>
    <w:link w:val="ac"/>
    <w:uiPriority w:val="99"/>
    <w:semiHidden/>
    <w:unhideWhenUsed/>
    <w:rsid w:val="00FC3BA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C3BA3"/>
    <w:rPr>
      <w:rFonts w:ascii="Tahoma" w:hAnsi="Tahoma" w:cs="Tahoma"/>
      <w:sz w:val="16"/>
      <w:szCs w:val="16"/>
    </w:rPr>
  </w:style>
  <w:style w:type="paragraph" w:customStyle="1" w:styleId="DRCEL2">
    <w:name w:val="DRCE_L2"/>
    <w:basedOn w:val="a"/>
    <w:rsid w:val="00B8552E"/>
    <w:pPr>
      <w:numPr>
        <w:ilvl w:val="1"/>
        <w:numId w:val="3"/>
      </w:numPr>
      <w:spacing w:after="240" w:line="240" w:lineRule="auto"/>
      <w:jc w:val="both"/>
    </w:pPr>
    <w:rPr>
      <w:rFonts w:ascii="MS Sans Serif" w:eastAsia="MS Mincho" w:hAnsi="MS Sans Serif" w:cs="Times New Roman"/>
      <w:sz w:val="20"/>
      <w:szCs w:val="20"/>
      <w:lang w:val="en-US"/>
    </w:rPr>
  </w:style>
  <w:style w:type="paragraph" w:customStyle="1" w:styleId="DRCEL3">
    <w:name w:val="DRCE_L3"/>
    <w:basedOn w:val="DRCEL2"/>
    <w:uiPriority w:val="99"/>
    <w:rsid w:val="00B8552E"/>
    <w:pPr>
      <w:numPr>
        <w:ilvl w:val="2"/>
      </w:numPr>
    </w:pPr>
  </w:style>
  <w:style w:type="paragraph" w:customStyle="1" w:styleId="DRCEL4">
    <w:name w:val="DRCE_L4"/>
    <w:basedOn w:val="DRCEL3"/>
    <w:rsid w:val="00B8552E"/>
    <w:pPr>
      <w:numPr>
        <w:ilvl w:val="3"/>
      </w:numPr>
    </w:pPr>
    <w:rPr>
      <w:rFonts w:ascii="Tahoma" w:hAnsi="Tahoma"/>
    </w:rPr>
  </w:style>
  <w:style w:type="paragraph" w:customStyle="1" w:styleId="DRCEL5">
    <w:name w:val="DRCE_L5"/>
    <w:basedOn w:val="DRCEL4"/>
    <w:rsid w:val="00B8552E"/>
    <w:pPr>
      <w:numPr>
        <w:ilvl w:val="4"/>
      </w:numPr>
    </w:pPr>
  </w:style>
  <w:style w:type="paragraph" w:customStyle="1" w:styleId="DRCEL6">
    <w:name w:val="DRCE_L6"/>
    <w:basedOn w:val="DRCEL5"/>
    <w:rsid w:val="00B8552E"/>
    <w:pPr>
      <w:numPr>
        <w:ilvl w:val="5"/>
      </w:numPr>
    </w:pPr>
  </w:style>
  <w:style w:type="paragraph" w:customStyle="1" w:styleId="DRCEL7">
    <w:name w:val="DRCE_L7"/>
    <w:basedOn w:val="DRCEL6"/>
    <w:rsid w:val="00B8552E"/>
    <w:pPr>
      <w:numPr>
        <w:ilvl w:val="6"/>
      </w:numPr>
    </w:pPr>
    <w:rPr>
      <w:rFonts w:ascii="Times New Roman" w:hAnsi="Times New Roman"/>
      <w:sz w:val="24"/>
      <w:lang w:val="ru-RU"/>
    </w:rPr>
  </w:style>
  <w:style w:type="paragraph" w:customStyle="1" w:styleId="FWSL2">
    <w:name w:val="FWS_L2"/>
    <w:basedOn w:val="a"/>
    <w:next w:val="a"/>
    <w:rsid w:val="00B8552E"/>
    <w:pPr>
      <w:keepNext/>
      <w:keepLines/>
      <w:numPr>
        <w:ilvl w:val="8"/>
        <w:numId w:val="3"/>
      </w:numPr>
      <w:spacing w:after="240" w:line="240" w:lineRule="auto"/>
      <w:jc w:val="center"/>
      <w:outlineLvl w:val="1"/>
    </w:pPr>
    <w:rPr>
      <w:rFonts w:ascii="MS Sans Serif" w:eastAsia="Times New Roman" w:hAnsi="MS Sans Serif" w:cs="Times New Roman"/>
      <w:b/>
      <w:sz w:val="20"/>
      <w:szCs w:val="20"/>
      <w:lang w:val="en-US"/>
    </w:rPr>
  </w:style>
  <w:style w:type="paragraph" w:customStyle="1" w:styleId="StyleDRCEL1TimesNewRomanBefore2ptAfter48ptLin">
    <w:name w:val="Style DRCE_L1 + Times New Roman Before:  2 pt After:  48 pt Lin..."/>
    <w:basedOn w:val="a"/>
    <w:rsid w:val="00B8552E"/>
    <w:pPr>
      <w:keepNext/>
      <w:keepLines/>
      <w:numPr>
        <w:numId w:val="3"/>
      </w:numPr>
      <w:spacing w:beforeLines="40" w:afterLines="40" w:after="0" w:line="240" w:lineRule="auto"/>
      <w:outlineLvl w:val="0"/>
    </w:pPr>
    <w:rPr>
      <w:rFonts w:ascii="Times New Roman" w:eastAsia="MS Mincho" w:hAnsi="Times New Roman" w:cs="Times New Roman"/>
      <w:b/>
      <w:bCs/>
      <w:smallCaps/>
      <w:sz w:val="20"/>
      <w:szCs w:val="20"/>
      <w:lang w:val="en-US"/>
    </w:rPr>
  </w:style>
  <w:style w:type="paragraph" w:styleId="ad">
    <w:name w:val="Body Text"/>
    <w:basedOn w:val="a"/>
    <w:link w:val="ae"/>
    <w:rsid w:val="005523D1"/>
    <w:pPr>
      <w:widowControl w:val="0"/>
      <w:shd w:val="clear" w:color="auto" w:fill="FFFFFF"/>
      <w:suppressAutoHyphens/>
      <w:autoSpaceDE w:val="0"/>
      <w:spacing w:after="0" w:line="240" w:lineRule="auto"/>
    </w:pPr>
    <w:rPr>
      <w:rFonts w:ascii="Arial" w:eastAsia="Times New Roman" w:hAnsi="Arial" w:cs="Times New Roman"/>
      <w:color w:val="000000"/>
      <w:sz w:val="24"/>
      <w:szCs w:val="24"/>
      <w:lang w:eastAsia="ar-SA"/>
    </w:rPr>
  </w:style>
  <w:style w:type="character" w:customStyle="1" w:styleId="ae">
    <w:name w:val="Основной текст Знак"/>
    <w:basedOn w:val="a0"/>
    <w:link w:val="ad"/>
    <w:rsid w:val="005523D1"/>
    <w:rPr>
      <w:rFonts w:ascii="Arial" w:eastAsia="Times New Roman" w:hAnsi="Arial" w:cs="Times New Roman"/>
      <w:color w:val="000000"/>
      <w:sz w:val="24"/>
      <w:szCs w:val="24"/>
      <w:shd w:val="clear" w:color="auto" w:fill="FFFFFF"/>
      <w:lang w:eastAsia="ar-SA"/>
    </w:rPr>
  </w:style>
  <w:style w:type="paragraph" w:styleId="2">
    <w:name w:val="Body Text 2"/>
    <w:basedOn w:val="a"/>
    <w:link w:val="20"/>
    <w:uiPriority w:val="99"/>
    <w:semiHidden/>
    <w:unhideWhenUsed/>
    <w:rsid w:val="00465B41"/>
    <w:pPr>
      <w:spacing w:after="120" w:line="480" w:lineRule="auto"/>
    </w:pPr>
  </w:style>
  <w:style w:type="character" w:customStyle="1" w:styleId="20">
    <w:name w:val="Основной текст 2 Знак"/>
    <w:basedOn w:val="a0"/>
    <w:link w:val="2"/>
    <w:uiPriority w:val="99"/>
    <w:semiHidden/>
    <w:rsid w:val="00465B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C3BA3"/>
    <w:pPr>
      <w:keepNext/>
      <w:keepLines/>
      <w:spacing w:before="480" w:after="0"/>
      <w:outlineLvl w:val="0"/>
    </w:pPr>
    <w:rPr>
      <w:rFonts w:ascii="Tahoma" w:eastAsiaTheme="majorEastAsia" w:hAnsi="Tahoma" w:cstheme="majorBidi"/>
      <w:b/>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5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B5A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5AC0"/>
  </w:style>
  <w:style w:type="paragraph" w:styleId="a6">
    <w:name w:val="footer"/>
    <w:basedOn w:val="a"/>
    <w:link w:val="a7"/>
    <w:uiPriority w:val="99"/>
    <w:unhideWhenUsed/>
    <w:rsid w:val="00EB5AC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5AC0"/>
  </w:style>
  <w:style w:type="paragraph" w:styleId="a8">
    <w:name w:val="List Paragraph"/>
    <w:basedOn w:val="a"/>
    <w:uiPriority w:val="34"/>
    <w:qFormat/>
    <w:rsid w:val="00886066"/>
    <w:pPr>
      <w:ind w:left="720"/>
      <w:contextualSpacing/>
    </w:pPr>
  </w:style>
  <w:style w:type="character" w:customStyle="1" w:styleId="10">
    <w:name w:val="Заголовок 1 Знак"/>
    <w:basedOn w:val="a0"/>
    <w:link w:val="1"/>
    <w:uiPriority w:val="9"/>
    <w:rsid w:val="00FC3BA3"/>
    <w:rPr>
      <w:rFonts w:ascii="Tahoma" w:eastAsiaTheme="majorEastAsia" w:hAnsi="Tahoma" w:cstheme="majorBidi"/>
      <w:b/>
      <w:bCs/>
      <w:sz w:val="20"/>
      <w:szCs w:val="28"/>
    </w:rPr>
  </w:style>
  <w:style w:type="paragraph" w:styleId="a9">
    <w:name w:val="TOC Heading"/>
    <w:basedOn w:val="1"/>
    <w:next w:val="a"/>
    <w:uiPriority w:val="39"/>
    <w:semiHidden/>
    <w:unhideWhenUsed/>
    <w:qFormat/>
    <w:rsid w:val="00FC3BA3"/>
    <w:pPr>
      <w:outlineLvl w:val="9"/>
    </w:pPr>
    <w:rPr>
      <w:lang w:eastAsia="ru-RU"/>
    </w:rPr>
  </w:style>
  <w:style w:type="paragraph" w:styleId="11">
    <w:name w:val="toc 1"/>
    <w:basedOn w:val="a"/>
    <w:next w:val="a"/>
    <w:autoRedefine/>
    <w:uiPriority w:val="39"/>
    <w:unhideWhenUsed/>
    <w:rsid w:val="00FC3BA3"/>
    <w:pPr>
      <w:spacing w:after="100"/>
    </w:pPr>
  </w:style>
  <w:style w:type="character" w:styleId="aa">
    <w:name w:val="Hyperlink"/>
    <w:basedOn w:val="a0"/>
    <w:uiPriority w:val="99"/>
    <w:unhideWhenUsed/>
    <w:rsid w:val="00FC3BA3"/>
    <w:rPr>
      <w:color w:val="0000FF" w:themeColor="hyperlink"/>
      <w:u w:val="single"/>
    </w:rPr>
  </w:style>
  <w:style w:type="paragraph" w:styleId="ab">
    <w:name w:val="Balloon Text"/>
    <w:basedOn w:val="a"/>
    <w:link w:val="ac"/>
    <w:uiPriority w:val="99"/>
    <w:semiHidden/>
    <w:unhideWhenUsed/>
    <w:rsid w:val="00FC3BA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C3BA3"/>
    <w:rPr>
      <w:rFonts w:ascii="Tahoma" w:hAnsi="Tahoma" w:cs="Tahoma"/>
      <w:sz w:val="16"/>
      <w:szCs w:val="16"/>
    </w:rPr>
  </w:style>
  <w:style w:type="paragraph" w:customStyle="1" w:styleId="DRCEL2">
    <w:name w:val="DRCE_L2"/>
    <w:basedOn w:val="a"/>
    <w:rsid w:val="00B8552E"/>
    <w:pPr>
      <w:numPr>
        <w:ilvl w:val="1"/>
        <w:numId w:val="3"/>
      </w:numPr>
      <w:spacing w:after="240" w:line="240" w:lineRule="auto"/>
      <w:jc w:val="both"/>
    </w:pPr>
    <w:rPr>
      <w:rFonts w:ascii="MS Sans Serif" w:eastAsia="MS Mincho" w:hAnsi="MS Sans Serif" w:cs="Times New Roman"/>
      <w:sz w:val="20"/>
      <w:szCs w:val="20"/>
      <w:lang w:val="en-US"/>
    </w:rPr>
  </w:style>
  <w:style w:type="paragraph" w:customStyle="1" w:styleId="DRCEL3">
    <w:name w:val="DRCE_L3"/>
    <w:basedOn w:val="DRCEL2"/>
    <w:uiPriority w:val="99"/>
    <w:rsid w:val="00B8552E"/>
    <w:pPr>
      <w:numPr>
        <w:ilvl w:val="2"/>
      </w:numPr>
    </w:pPr>
  </w:style>
  <w:style w:type="paragraph" w:customStyle="1" w:styleId="DRCEL4">
    <w:name w:val="DRCE_L4"/>
    <w:basedOn w:val="DRCEL3"/>
    <w:rsid w:val="00B8552E"/>
    <w:pPr>
      <w:numPr>
        <w:ilvl w:val="3"/>
      </w:numPr>
    </w:pPr>
    <w:rPr>
      <w:rFonts w:ascii="Tahoma" w:hAnsi="Tahoma"/>
    </w:rPr>
  </w:style>
  <w:style w:type="paragraph" w:customStyle="1" w:styleId="DRCEL5">
    <w:name w:val="DRCE_L5"/>
    <w:basedOn w:val="DRCEL4"/>
    <w:rsid w:val="00B8552E"/>
    <w:pPr>
      <w:numPr>
        <w:ilvl w:val="4"/>
      </w:numPr>
    </w:pPr>
  </w:style>
  <w:style w:type="paragraph" w:customStyle="1" w:styleId="DRCEL6">
    <w:name w:val="DRCE_L6"/>
    <w:basedOn w:val="DRCEL5"/>
    <w:rsid w:val="00B8552E"/>
    <w:pPr>
      <w:numPr>
        <w:ilvl w:val="5"/>
      </w:numPr>
    </w:pPr>
  </w:style>
  <w:style w:type="paragraph" w:customStyle="1" w:styleId="DRCEL7">
    <w:name w:val="DRCE_L7"/>
    <w:basedOn w:val="DRCEL6"/>
    <w:rsid w:val="00B8552E"/>
    <w:pPr>
      <w:numPr>
        <w:ilvl w:val="6"/>
      </w:numPr>
    </w:pPr>
    <w:rPr>
      <w:rFonts w:ascii="Times New Roman" w:hAnsi="Times New Roman"/>
      <w:sz w:val="24"/>
      <w:lang w:val="ru-RU"/>
    </w:rPr>
  </w:style>
  <w:style w:type="paragraph" w:customStyle="1" w:styleId="FWSL2">
    <w:name w:val="FWS_L2"/>
    <w:basedOn w:val="a"/>
    <w:next w:val="a"/>
    <w:rsid w:val="00B8552E"/>
    <w:pPr>
      <w:keepNext/>
      <w:keepLines/>
      <w:numPr>
        <w:ilvl w:val="8"/>
        <w:numId w:val="3"/>
      </w:numPr>
      <w:spacing w:after="240" w:line="240" w:lineRule="auto"/>
      <w:jc w:val="center"/>
      <w:outlineLvl w:val="1"/>
    </w:pPr>
    <w:rPr>
      <w:rFonts w:ascii="MS Sans Serif" w:eastAsia="Times New Roman" w:hAnsi="MS Sans Serif" w:cs="Times New Roman"/>
      <w:b/>
      <w:sz w:val="20"/>
      <w:szCs w:val="20"/>
      <w:lang w:val="en-US"/>
    </w:rPr>
  </w:style>
  <w:style w:type="paragraph" w:customStyle="1" w:styleId="StyleDRCEL1TimesNewRomanBefore2ptAfter48ptLin">
    <w:name w:val="Style DRCE_L1 + Times New Roman Before:  2 pt After:  48 pt Lin..."/>
    <w:basedOn w:val="a"/>
    <w:rsid w:val="00B8552E"/>
    <w:pPr>
      <w:keepNext/>
      <w:keepLines/>
      <w:numPr>
        <w:numId w:val="3"/>
      </w:numPr>
      <w:spacing w:beforeLines="40" w:afterLines="40" w:after="0" w:line="240" w:lineRule="auto"/>
      <w:outlineLvl w:val="0"/>
    </w:pPr>
    <w:rPr>
      <w:rFonts w:ascii="Times New Roman" w:eastAsia="MS Mincho" w:hAnsi="Times New Roman" w:cs="Times New Roman"/>
      <w:b/>
      <w:bCs/>
      <w:smallCaps/>
      <w:sz w:val="20"/>
      <w:szCs w:val="20"/>
      <w:lang w:val="en-US"/>
    </w:rPr>
  </w:style>
  <w:style w:type="paragraph" w:styleId="ad">
    <w:name w:val="Body Text"/>
    <w:basedOn w:val="a"/>
    <w:link w:val="ae"/>
    <w:rsid w:val="005523D1"/>
    <w:pPr>
      <w:widowControl w:val="0"/>
      <w:shd w:val="clear" w:color="auto" w:fill="FFFFFF"/>
      <w:suppressAutoHyphens/>
      <w:autoSpaceDE w:val="0"/>
      <w:spacing w:after="0" w:line="240" w:lineRule="auto"/>
    </w:pPr>
    <w:rPr>
      <w:rFonts w:ascii="Arial" w:eastAsia="Times New Roman" w:hAnsi="Arial" w:cs="Times New Roman"/>
      <w:color w:val="000000"/>
      <w:sz w:val="24"/>
      <w:szCs w:val="24"/>
      <w:lang w:eastAsia="ar-SA"/>
    </w:rPr>
  </w:style>
  <w:style w:type="character" w:customStyle="1" w:styleId="ae">
    <w:name w:val="Основной текст Знак"/>
    <w:basedOn w:val="a0"/>
    <w:link w:val="ad"/>
    <w:rsid w:val="005523D1"/>
    <w:rPr>
      <w:rFonts w:ascii="Arial" w:eastAsia="Times New Roman" w:hAnsi="Arial" w:cs="Times New Roman"/>
      <w:color w:val="000000"/>
      <w:sz w:val="24"/>
      <w:szCs w:val="24"/>
      <w:shd w:val="clear" w:color="auto" w:fill="FFFFFF"/>
      <w:lang w:eastAsia="ar-SA"/>
    </w:rPr>
  </w:style>
  <w:style w:type="paragraph" w:styleId="2">
    <w:name w:val="Body Text 2"/>
    <w:basedOn w:val="a"/>
    <w:link w:val="20"/>
    <w:uiPriority w:val="99"/>
    <w:semiHidden/>
    <w:unhideWhenUsed/>
    <w:rsid w:val="00465B41"/>
    <w:pPr>
      <w:spacing w:after="120" w:line="480" w:lineRule="auto"/>
    </w:pPr>
  </w:style>
  <w:style w:type="character" w:customStyle="1" w:styleId="20">
    <w:name w:val="Основной текст 2 Знак"/>
    <w:basedOn w:val="a0"/>
    <w:link w:val="2"/>
    <w:uiPriority w:val="99"/>
    <w:semiHidden/>
    <w:rsid w:val="00465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CA0E8-C686-4CE1-A6C4-573D28487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14</Pages>
  <Words>6136</Words>
  <Characters>34977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Shevlyagin Alexey V.</dc:creator>
  <cp:lastModifiedBy>Bazareva Marina B.</cp:lastModifiedBy>
  <cp:revision>20</cp:revision>
  <cp:lastPrinted>2017-04-21T09:53:00Z</cp:lastPrinted>
  <dcterms:created xsi:type="dcterms:W3CDTF">2016-08-09T13:53:00Z</dcterms:created>
  <dcterms:modified xsi:type="dcterms:W3CDTF">2017-04-21T12:22:00Z</dcterms:modified>
</cp:coreProperties>
</file>